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6449" w14:textId="77777777" w:rsidR="005F66BF" w:rsidRPr="00203667" w:rsidRDefault="007E1C70" w:rsidP="005F66BF">
      <w:pPr>
        <w:jc w:val="right"/>
        <w:rPr>
          <w:sz w:val="22"/>
          <w:szCs w:val="22"/>
        </w:rPr>
      </w:pPr>
      <w:r w:rsidRPr="00203667">
        <w:rPr>
          <w:sz w:val="22"/>
          <w:szCs w:val="22"/>
        </w:rPr>
        <w:t>Communiqué de presse</w:t>
      </w:r>
    </w:p>
    <w:p w14:paraId="3A8A3A12" w14:textId="77777777" w:rsidR="009229FF" w:rsidRPr="00203667" w:rsidRDefault="009229FF" w:rsidP="005F66BF">
      <w:pPr>
        <w:jc w:val="right"/>
        <w:rPr>
          <w:sz w:val="22"/>
          <w:szCs w:val="22"/>
        </w:rPr>
      </w:pPr>
    </w:p>
    <w:p w14:paraId="4EDEE1B5" w14:textId="17FFC6D3" w:rsidR="00645DB2" w:rsidRPr="00203667" w:rsidRDefault="00645DB2" w:rsidP="00D263D6">
      <w:pPr>
        <w:jc w:val="center"/>
        <w:rPr>
          <w:sz w:val="28"/>
          <w:szCs w:val="28"/>
        </w:rPr>
      </w:pPr>
      <w:r w:rsidRPr="00203667">
        <w:rPr>
          <w:rFonts w:cstheme="minorHAnsi"/>
          <w:b/>
          <w:bCs/>
          <w:sz w:val="32"/>
          <w:szCs w:val="32"/>
        </w:rPr>
        <w:t>La Fondation pour les Générations Futures et 5 Parlements s’associent pour stimuler les jeunes à repenser notre démocratie</w:t>
      </w:r>
    </w:p>
    <w:p w14:paraId="5AFFE3BA" w14:textId="77777777" w:rsidR="007E1C70" w:rsidRPr="00203667" w:rsidRDefault="007E1C70" w:rsidP="00F6562F">
      <w:pPr>
        <w:jc w:val="center"/>
        <w:rPr>
          <w:b/>
          <w:sz w:val="32"/>
          <w:szCs w:val="32"/>
        </w:rPr>
      </w:pPr>
    </w:p>
    <w:p w14:paraId="25D04398" w14:textId="6067E5A6" w:rsidR="00F438BE" w:rsidRPr="00203667" w:rsidRDefault="00F438BE" w:rsidP="00D263D6">
      <w:pPr>
        <w:jc w:val="center"/>
        <w:rPr>
          <w:bCs/>
        </w:rPr>
      </w:pPr>
      <w:r w:rsidRPr="00203667">
        <w:rPr>
          <w:bCs/>
        </w:rPr>
        <w:t>Un partenariat inédit autour du prix d’excellence</w:t>
      </w:r>
      <w:r w:rsidR="001B78DE" w:rsidRPr="00203667">
        <w:rPr>
          <w:bCs/>
        </w:rPr>
        <w:t xml:space="preserve"> académique</w:t>
      </w:r>
      <w:r w:rsidRPr="00203667">
        <w:rPr>
          <w:bCs/>
        </w:rPr>
        <w:t xml:space="preserve"> </w:t>
      </w:r>
      <w:hyperlink r:id="rId11" w:history="1">
        <w:r w:rsidRPr="00203667">
          <w:rPr>
            <w:rStyle w:val="Lienhypertexte"/>
            <w:bCs/>
            <w:i/>
            <w:iCs/>
          </w:rPr>
          <w:t>HERA Award Sustainable Democracy</w:t>
        </w:r>
      </w:hyperlink>
      <w:r w:rsidRPr="00203667">
        <w:rPr>
          <w:bCs/>
        </w:rPr>
        <w:t xml:space="preserve"> récompens</w:t>
      </w:r>
      <w:r w:rsidR="00590929" w:rsidRPr="00203667">
        <w:rPr>
          <w:bCs/>
        </w:rPr>
        <w:t>e désormais</w:t>
      </w:r>
      <w:r w:rsidRPr="00203667">
        <w:rPr>
          <w:bCs/>
        </w:rPr>
        <w:t xml:space="preserve"> des mémoires de master</w:t>
      </w:r>
      <w:r w:rsidR="00DF1AFC" w:rsidRPr="00203667">
        <w:rPr>
          <w:bCs/>
        </w:rPr>
        <w:t xml:space="preserve"> qui </w:t>
      </w:r>
      <w:r w:rsidR="00590929" w:rsidRPr="00203667">
        <w:rPr>
          <w:bCs/>
        </w:rPr>
        <w:t xml:space="preserve">interrogent </w:t>
      </w:r>
      <w:r w:rsidR="00E7471D" w:rsidRPr="00203667">
        <w:rPr>
          <w:bCs/>
        </w:rPr>
        <w:t xml:space="preserve">et </w:t>
      </w:r>
      <w:r w:rsidR="00D263D6" w:rsidRPr="00203667">
        <w:rPr>
          <w:bCs/>
        </w:rPr>
        <w:br/>
      </w:r>
      <w:r w:rsidR="00E7471D" w:rsidRPr="00203667">
        <w:rPr>
          <w:bCs/>
        </w:rPr>
        <w:t xml:space="preserve">proposent des innovations pour réoxygéner </w:t>
      </w:r>
      <w:r w:rsidR="00590929" w:rsidRPr="00203667">
        <w:rPr>
          <w:bCs/>
        </w:rPr>
        <w:t>no</w:t>
      </w:r>
      <w:r w:rsidR="00460C0C" w:rsidRPr="00203667">
        <w:rPr>
          <w:bCs/>
        </w:rPr>
        <w:t>tre</w:t>
      </w:r>
      <w:r w:rsidR="00590929" w:rsidRPr="00203667">
        <w:rPr>
          <w:bCs/>
        </w:rPr>
        <w:t xml:space="preserve"> modèle démocratique</w:t>
      </w:r>
    </w:p>
    <w:p w14:paraId="57EB698F" w14:textId="77777777" w:rsidR="009955C0" w:rsidRPr="00203667" w:rsidRDefault="009955C0" w:rsidP="00F6562F">
      <w:pPr>
        <w:jc w:val="both"/>
      </w:pPr>
    </w:p>
    <w:p w14:paraId="5D2D3155" w14:textId="16B7411D" w:rsidR="005F66BF" w:rsidRPr="00203667" w:rsidRDefault="000166E5" w:rsidP="00D76675">
      <w:pPr>
        <w:jc w:val="both"/>
        <w:rPr>
          <w:rFonts w:cstheme="minorHAnsi"/>
          <w:sz w:val="22"/>
          <w:szCs w:val="22"/>
        </w:rPr>
      </w:pPr>
      <w:r w:rsidRPr="00203667">
        <w:rPr>
          <w:b/>
          <w:sz w:val="26"/>
          <w:szCs w:val="26"/>
        </w:rPr>
        <w:t xml:space="preserve">Bruxelles, </w:t>
      </w:r>
      <w:r w:rsidR="005F66BF" w:rsidRPr="00203667">
        <w:rPr>
          <w:b/>
          <w:sz w:val="26"/>
          <w:szCs w:val="26"/>
        </w:rPr>
        <w:t>le 29</w:t>
      </w:r>
      <w:r w:rsidR="00A1273B" w:rsidRPr="00203667">
        <w:rPr>
          <w:b/>
          <w:sz w:val="26"/>
          <w:szCs w:val="26"/>
        </w:rPr>
        <w:t xml:space="preserve"> </w:t>
      </w:r>
      <w:r w:rsidR="005F66BF" w:rsidRPr="00203667">
        <w:rPr>
          <w:b/>
          <w:sz w:val="26"/>
          <w:szCs w:val="26"/>
        </w:rPr>
        <w:t>mars</w:t>
      </w:r>
      <w:r w:rsidR="00271DC3" w:rsidRPr="00203667">
        <w:rPr>
          <w:b/>
          <w:sz w:val="26"/>
          <w:szCs w:val="26"/>
        </w:rPr>
        <w:t xml:space="preserve"> 20</w:t>
      </w:r>
      <w:r w:rsidR="00DE31DB" w:rsidRPr="00203667">
        <w:rPr>
          <w:b/>
          <w:sz w:val="26"/>
          <w:szCs w:val="26"/>
        </w:rPr>
        <w:t>2</w:t>
      </w:r>
      <w:r w:rsidR="005F66BF" w:rsidRPr="00203667">
        <w:rPr>
          <w:b/>
          <w:sz w:val="26"/>
          <w:szCs w:val="26"/>
        </w:rPr>
        <w:t>2</w:t>
      </w:r>
      <w:r w:rsidR="00DE31DB" w:rsidRPr="00203667">
        <w:rPr>
          <w:b/>
          <w:sz w:val="26"/>
          <w:szCs w:val="26"/>
        </w:rPr>
        <w:t xml:space="preserve"> </w:t>
      </w:r>
      <w:r w:rsidR="00D2294A" w:rsidRPr="00203667">
        <w:t>–</w:t>
      </w:r>
      <w:r w:rsidR="00FF26E4" w:rsidRPr="00203667">
        <w:t xml:space="preserve"> </w:t>
      </w:r>
      <w:r w:rsidR="00E7471D" w:rsidRPr="00203667">
        <w:rPr>
          <w:i/>
          <w:iCs/>
          <w:sz w:val="22"/>
          <w:szCs w:val="22"/>
        </w:rPr>
        <w:t>A l’heure où nos démocraties sont secouées par des défis innombrables</w:t>
      </w:r>
      <w:r w:rsidR="00672E00" w:rsidRPr="00203667">
        <w:rPr>
          <w:i/>
          <w:iCs/>
          <w:sz w:val="22"/>
          <w:szCs w:val="22"/>
        </w:rPr>
        <w:t xml:space="preserve">, dont certains potentiellement </w:t>
      </w:r>
      <w:r w:rsidR="00E7471D" w:rsidRPr="00203667">
        <w:rPr>
          <w:i/>
          <w:iCs/>
          <w:sz w:val="22"/>
          <w:szCs w:val="22"/>
        </w:rPr>
        <w:t>mort</w:t>
      </w:r>
      <w:r w:rsidR="00672E00" w:rsidRPr="00203667">
        <w:rPr>
          <w:i/>
          <w:iCs/>
          <w:sz w:val="22"/>
          <w:szCs w:val="22"/>
        </w:rPr>
        <w:t>el</w:t>
      </w:r>
      <w:r w:rsidR="00E7471D" w:rsidRPr="00203667">
        <w:rPr>
          <w:i/>
          <w:iCs/>
          <w:sz w:val="22"/>
          <w:szCs w:val="22"/>
        </w:rPr>
        <w:t>s,</w:t>
      </w:r>
      <w:r w:rsidR="00590929" w:rsidRPr="00203667">
        <w:rPr>
          <w:i/>
          <w:iCs/>
          <w:sz w:val="22"/>
          <w:szCs w:val="22"/>
        </w:rPr>
        <w:t xml:space="preserve"> </w:t>
      </w:r>
      <w:r w:rsidR="00E7471D" w:rsidRPr="00203667">
        <w:rPr>
          <w:b/>
          <w:bCs/>
          <w:i/>
          <w:iCs/>
          <w:sz w:val="22"/>
          <w:szCs w:val="22"/>
        </w:rPr>
        <w:t>c</w:t>
      </w:r>
      <w:r w:rsidR="005F66BF" w:rsidRPr="00203667">
        <w:rPr>
          <w:b/>
          <w:bCs/>
          <w:i/>
          <w:iCs/>
          <w:sz w:val="22"/>
          <w:szCs w:val="22"/>
        </w:rPr>
        <w:t xml:space="preserve">inq Parlements </w:t>
      </w:r>
      <w:r w:rsidR="009229FF" w:rsidRPr="00203667">
        <w:rPr>
          <w:i/>
          <w:iCs/>
          <w:sz w:val="22"/>
          <w:szCs w:val="22"/>
        </w:rPr>
        <w:t xml:space="preserve">- </w:t>
      </w:r>
      <w:r w:rsidR="005F66BF" w:rsidRPr="00203667">
        <w:rPr>
          <w:i/>
          <w:iCs/>
          <w:sz w:val="22"/>
          <w:szCs w:val="22"/>
        </w:rPr>
        <w:t>la Chambre des Représentants,</w:t>
      </w:r>
      <w:r w:rsidR="005D2F00" w:rsidRPr="00203667">
        <w:rPr>
          <w:i/>
          <w:iCs/>
          <w:sz w:val="22"/>
          <w:szCs w:val="22"/>
        </w:rPr>
        <w:t xml:space="preserve"> le Parlement de la Communauté </w:t>
      </w:r>
      <w:r w:rsidR="008E1CE5" w:rsidRPr="00203667">
        <w:rPr>
          <w:i/>
          <w:iCs/>
          <w:sz w:val="22"/>
          <w:szCs w:val="22"/>
        </w:rPr>
        <w:t>g</w:t>
      </w:r>
      <w:r w:rsidR="005D2F00" w:rsidRPr="00203667">
        <w:rPr>
          <w:i/>
          <w:iCs/>
          <w:sz w:val="22"/>
          <w:szCs w:val="22"/>
        </w:rPr>
        <w:t>ermanophone</w:t>
      </w:r>
      <w:r w:rsidR="00913AA2">
        <w:rPr>
          <w:i/>
          <w:iCs/>
          <w:sz w:val="22"/>
          <w:szCs w:val="22"/>
        </w:rPr>
        <w:t xml:space="preserve">, </w:t>
      </w:r>
      <w:r w:rsidR="00913AA2" w:rsidRPr="00203667">
        <w:rPr>
          <w:i/>
          <w:iCs/>
          <w:sz w:val="22"/>
          <w:szCs w:val="22"/>
        </w:rPr>
        <w:t>le Parlement de Wallonie</w:t>
      </w:r>
      <w:r w:rsidR="00913AA2">
        <w:rPr>
          <w:i/>
          <w:iCs/>
          <w:sz w:val="22"/>
          <w:szCs w:val="22"/>
        </w:rPr>
        <w:t>,</w:t>
      </w:r>
      <w:r w:rsidR="00913AA2" w:rsidRPr="00203667">
        <w:rPr>
          <w:i/>
          <w:iCs/>
          <w:sz w:val="22"/>
          <w:szCs w:val="22"/>
        </w:rPr>
        <w:t xml:space="preserve"> </w:t>
      </w:r>
      <w:r w:rsidR="005D2F00" w:rsidRPr="00203667">
        <w:rPr>
          <w:i/>
          <w:iCs/>
          <w:sz w:val="22"/>
          <w:szCs w:val="22"/>
        </w:rPr>
        <w:t xml:space="preserve">le Parlement de la Fédération Wallonie </w:t>
      </w:r>
      <w:r w:rsidR="00913AA2">
        <w:rPr>
          <w:i/>
          <w:iCs/>
          <w:sz w:val="22"/>
          <w:szCs w:val="22"/>
        </w:rPr>
        <w:t>–</w:t>
      </w:r>
      <w:r w:rsidR="005D2F00" w:rsidRPr="00203667">
        <w:rPr>
          <w:i/>
          <w:iCs/>
          <w:sz w:val="22"/>
          <w:szCs w:val="22"/>
        </w:rPr>
        <w:t xml:space="preserve"> Bruxelles</w:t>
      </w:r>
      <w:r w:rsidR="00913AA2">
        <w:rPr>
          <w:i/>
          <w:iCs/>
          <w:sz w:val="22"/>
          <w:szCs w:val="22"/>
        </w:rPr>
        <w:t xml:space="preserve"> et</w:t>
      </w:r>
      <w:r w:rsidR="005F66BF" w:rsidRPr="00203667">
        <w:rPr>
          <w:i/>
          <w:iCs/>
          <w:sz w:val="22"/>
          <w:szCs w:val="22"/>
        </w:rPr>
        <w:t xml:space="preserve"> le Parlement </w:t>
      </w:r>
      <w:r w:rsidR="008E1CE5" w:rsidRPr="00203667">
        <w:rPr>
          <w:i/>
          <w:iCs/>
          <w:sz w:val="22"/>
          <w:szCs w:val="22"/>
        </w:rPr>
        <w:t>f</w:t>
      </w:r>
      <w:r w:rsidR="005F66BF" w:rsidRPr="00203667">
        <w:rPr>
          <w:i/>
          <w:iCs/>
          <w:sz w:val="22"/>
          <w:szCs w:val="22"/>
        </w:rPr>
        <w:t xml:space="preserve">rancophone </w:t>
      </w:r>
      <w:r w:rsidR="008E1CE5" w:rsidRPr="00203667">
        <w:rPr>
          <w:i/>
          <w:iCs/>
          <w:sz w:val="22"/>
          <w:szCs w:val="22"/>
        </w:rPr>
        <w:t>b</w:t>
      </w:r>
      <w:r w:rsidR="005F66BF" w:rsidRPr="00203667">
        <w:rPr>
          <w:i/>
          <w:iCs/>
          <w:sz w:val="22"/>
          <w:szCs w:val="22"/>
        </w:rPr>
        <w:t>ruxellois</w:t>
      </w:r>
      <w:r w:rsidR="00B30C55" w:rsidRPr="00203667">
        <w:rPr>
          <w:i/>
          <w:iCs/>
          <w:sz w:val="22"/>
          <w:szCs w:val="22"/>
        </w:rPr>
        <w:t xml:space="preserve"> </w:t>
      </w:r>
      <w:r w:rsidR="009229FF" w:rsidRPr="00203667">
        <w:rPr>
          <w:i/>
          <w:iCs/>
          <w:sz w:val="22"/>
          <w:szCs w:val="22"/>
        </w:rPr>
        <w:t>-</w:t>
      </w:r>
      <w:r w:rsidR="005F66BF" w:rsidRPr="00203667">
        <w:rPr>
          <w:i/>
          <w:iCs/>
          <w:sz w:val="22"/>
          <w:szCs w:val="22"/>
        </w:rPr>
        <w:t xml:space="preserve"> </w:t>
      </w:r>
      <w:r w:rsidR="005F66BF" w:rsidRPr="00203667">
        <w:rPr>
          <w:b/>
          <w:bCs/>
          <w:i/>
          <w:iCs/>
          <w:sz w:val="22"/>
          <w:szCs w:val="22"/>
        </w:rPr>
        <w:t xml:space="preserve">s’associent à la </w:t>
      </w:r>
      <w:hyperlink r:id="rId12" w:history="1">
        <w:r w:rsidR="005F66BF" w:rsidRPr="00203667">
          <w:rPr>
            <w:rStyle w:val="Lienhypertexte"/>
            <w:b/>
            <w:bCs/>
            <w:i/>
            <w:iCs/>
            <w:sz w:val="22"/>
            <w:szCs w:val="22"/>
          </w:rPr>
          <w:t>Fondation pour les Générations Futures</w:t>
        </w:r>
      </w:hyperlink>
      <w:r w:rsidR="005F66BF" w:rsidRPr="00203667">
        <w:rPr>
          <w:b/>
          <w:bCs/>
          <w:i/>
          <w:iCs/>
          <w:sz w:val="22"/>
          <w:szCs w:val="22"/>
        </w:rPr>
        <w:t xml:space="preserve"> dans le cadre du HERA Award Sustainable Democracy</w:t>
      </w:r>
      <w:r w:rsidR="005F66BF" w:rsidRPr="00203667">
        <w:rPr>
          <w:i/>
          <w:iCs/>
          <w:sz w:val="22"/>
          <w:szCs w:val="22"/>
        </w:rPr>
        <w:t>.</w:t>
      </w:r>
    </w:p>
    <w:p w14:paraId="54661B42" w14:textId="30BE2A7C" w:rsidR="005F66BF" w:rsidRPr="00203667" w:rsidRDefault="005F66BF" w:rsidP="005F66BF">
      <w:pPr>
        <w:rPr>
          <w:rFonts w:cstheme="minorHAnsi"/>
          <w:sz w:val="22"/>
          <w:szCs w:val="22"/>
        </w:rPr>
      </w:pPr>
    </w:p>
    <w:p w14:paraId="6CC00F46" w14:textId="245A9BB7" w:rsidR="00E821B2" w:rsidRPr="00203667" w:rsidRDefault="00E821B2" w:rsidP="00E821B2">
      <w:pPr>
        <w:jc w:val="both"/>
        <w:rPr>
          <w:b/>
          <w:i/>
          <w:iCs/>
          <w:color w:val="000000" w:themeColor="text1"/>
          <w:sz w:val="28"/>
          <w:szCs w:val="28"/>
        </w:rPr>
      </w:pPr>
      <w:r w:rsidRPr="00203667">
        <w:rPr>
          <w:b/>
          <w:color w:val="000000" w:themeColor="text1"/>
          <w:sz w:val="28"/>
          <w:szCs w:val="28"/>
        </w:rPr>
        <w:t xml:space="preserve">Le prix </w:t>
      </w:r>
      <w:r w:rsidRPr="00203667">
        <w:rPr>
          <w:b/>
          <w:i/>
          <w:iCs/>
          <w:color w:val="000000" w:themeColor="text1"/>
          <w:sz w:val="28"/>
          <w:szCs w:val="28"/>
        </w:rPr>
        <w:t>HERA Award Sustainable Democracy</w:t>
      </w:r>
    </w:p>
    <w:p w14:paraId="0A70A1D4" w14:textId="77777777" w:rsidR="00E821B2" w:rsidRPr="00203667" w:rsidRDefault="00E821B2" w:rsidP="005F66BF">
      <w:pPr>
        <w:rPr>
          <w:rFonts w:cstheme="minorHAnsi"/>
          <w:sz w:val="22"/>
          <w:szCs w:val="22"/>
        </w:rPr>
      </w:pPr>
    </w:p>
    <w:p w14:paraId="6D00021E" w14:textId="243E9C62" w:rsidR="005F66BF" w:rsidRPr="00203667" w:rsidRDefault="005F66BF" w:rsidP="00D76675">
      <w:pPr>
        <w:jc w:val="both"/>
        <w:rPr>
          <w:rFonts w:cstheme="minorHAnsi"/>
          <w:sz w:val="22"/>
          <w:szCs w:val="22"/>
        </w:rPr>
      </w:pPr>
      <w:r w:rsidRPr="00203667">
        <w:rPr>
          <w:rFonts w:cstheme="minorHAnsi"/>
          <w:sz w:val="22"/>
          <w:szCs w:val="22"/>
        </w:rPr>
        <w:t xml:space="preserve">Ce prix a pour vocation de stimuler des étudiant·e·s de niveau master à réaliser un mémoire "à 360°" qui contribue à faire </w:t>
      </w:r>
      <w:r w:rsidRPr="00203667">
        <w:rPr>
          <w:rFonts w:cstheme="minorHAnsi"/>
          <w:b/>
          <w:bCs/>
          <w:sz w:val="22"/>
          <w:szCs w:val="22"/>
        </w:rPr>
        <w:t>avancer la réflexion liée à la démocratie délibérative, et plus généralement à toute forme d'innovation démocratique</w:t>
      </w:r>
      <w:r w:rsidRPr="00203667">
        <w:rPr>
          <w:rFonts w:cstheme="minorHAnsi"/>
          <w:sz w:val="22"/>
          <w:szCs w:val="22"/>
        </w:rPr>
        <w:t xml:space="preserve">. Ce prix fait partie des </w:t>
      </w:r>
      <w:hyperlink r:id="rId13" w:tgtFrame="_blank" w:history="1">
        <w:r w:rsidRPr="00203667">
          <w:rPr>
            <w:rFonts w:cstheme="minorHAnsi"/>
            <w:b/>
            <w:bCs/>
            <w:color w:val="0000FF"/>
            <w:sz w:val="22"/>
            <w:szCs w:val="22"/>
            <w:u w:val="single"/>
          </w:rPr>
          <w:t>HERA Awards</w:t>
        </w:r>
      </w:hyperlink>
      <w:r w:rsidRPr="00203667">
        <w:rPr>
          <w:rFonts w:cstheme="minorHAnsi"/>
          <w:sz w:val="22"/>
          <w:szCs w:val="22"/>
        </w:rPr>
        <w:t xml:space="preserve">, un ensemble de prix d’excellence </w:t>
      </w:r>
      <w:r w:rsidR="001B78DE" w:rsidRPr="00203667">
        <w:rPr>
          <w:rFonts w:cstheme="minorHAnsi"/>
          <w:sz w:val="22"/>
          <w:szCs w:val="22"/>
        </w:rPr>
        <w:t xml:space="preserve">académiques </w:t>
      </w:r>
      <w:r w:rsidRPr="00203667">
        <w:rPr>
          <w:rFonts w:cstheme="minorHAnsi"/>
          <w:sz w:val="22"/>
          <w:szCs w:val="22"/>
        </w:rPr>
        <w:t>initiés par la Fondation pour les Générations Futures en 2010 et décernés annuellement. Ils récompensent celles et ceux –étudiant·e·s et chercheur·euse·s des 6 universités et de 22 hautes écoles</w:t>
      </w:r>
      <w:r w:rsidR="001B78DE" w:rsidRPr="00203667">
        <w:rPr>
          <w:rFonts w:cstheme="minorHAnsi"/>
          <w:sz w:val="22"/>
          <w:szCs w:val="22"/>
        </w:rPr>
        <w:t xml:space="preserve"> francophones </w:t>
      </w:r>
      <w:r w:rsidRPr="00203667">
        <w:rPr>
          <w:rFonts w:cstheme="minorHAnsi"/>
          <w:sz w:val="22"/>
          <w:szCs w:val="22"/>
        </w:rPr>
        <w:t xml:space="preserve">– qui intègrent </w:t>
      </w:r>
      <w:hyperlink r:id="rId14" w:tgtFrame="_blank" w:history="1">
        <w:r w:rsidRPr="00203667">
          <w:rPr>
            <w:rFonts w:cstheme="minorHAnsi"/>
            <w:color w:val="0000FF"/>
            <w:sz w:val="22"/>
            <w:szCs w:val="22"/>
            <w:u w:val="single"/>
          </w:rPr>
          <w:t>une approche systémique, à 360°</w:t>
        </w:r>
      </w:hyperlink>
      <w:r w:rsidRPr="00203667">
        <w:rPr>
          <w:rFonts w:cstheme="minorHAnsi"/>
          <w:sz w:val="22"/>
          <w:szCs w:val="22"/>
        </w:rPr>
        <w:t>, propre à un développement soutenable, dans leur mémoire de fin d’études ou dans leur thèse doctorale.</w:t>
      </w:r>
    </w:p>
    <w:p w14:paraId="2EB3E00D" w14:textId="345E3668" w:rsidR="00E10935" w:rsidRPr="00203667" w:rsidRDefault="00E10935" w:rsidP="00D76675">
      <w:pPr>
        <w:jc w:val="both"/>
      </w:pPr>
    </w:p>
    <w:p w14:paraId="13A3C60E" w14:textId="07B45492" w:rsidR="009229FF" w:rsidRPr="00203667" w:rsidRDefault="009229FF" w:rsidP="00D76675">
      <w:pPr>
        <w:jc w:val="both"/>
        <w:rPr>
          <w:sz w:val="22"/>
          <w:szCs w:val="22"/>
        </w:rPr>
      </w:pPr>
      <w:r w:rsidRPr="00203667">
        <w:rPr>
          <w:rFonts w:ascii="Calibri" w:eastAsia="Times New Roman" w:hAnsi="Calibri" w:cs="Calibri"/>
          <w:sz w:val="22"/>
          <w:szCs w:val="22"/>
          <w:lang w:eastAsia="fr-FR"/>
        </w:rPr>
        <w:t xml:space="preserve">L’adhésion des 5 Parlements a évidemment une valeur symbolique importante : les Parlements, qui forment le cœur de notre appareil démocratique, sont les lieux et les organes idéaux pour soutenir cette réflexion autour de l’innovation démocratique. </w:t>
      </w:r>
      <w:r w:rsidRPr="00203667">
        <w:rPr>
          <w:sz w:val="22"/>
          <w:szCs w:val="22"/>
        </w:rPr>
        <w:t xml:space="preserve">A l’occasion du lancement de ce partenariat autour du </w:t>
      </w:r>
      <w:r w:rsidRPr="00203667">
        <w:rPr>
          <w:i/>
          <w:iCs/>
          <w:sz w:val="22"/>
          <w:szCs w:val="22"/>
        </w:rPr>
        <w:t>HERA Award Sustainable Democracy</w:t>
      </w:r>
      <w:r w:rsidRPr="00203667">
        <w:rPr>
          <w:sz w:val="22"/>
          <w:szCs w:val="22"/>
        </w:rPr>
        <w:t xml:space="preserve">, la Fondation pour les Générations Futures a organisé ce jour un </w:t>
      </w:r>
      <w:r w:rsidR="001B78DE" w:rsidRPr="00203667">
        <w:rPr>
          <w:b/>
          <w:bCs/>
          <w:sz w:val="22"/>
          <w:szCs w:val="22"/>
        </w:rPr>
        <w:t xml:space="preserve">dialogue inédit </w:t>
      </w:r>
      <w:r w:rsidRPr="00203667">
        <w:rPr>
          <w:b/>
          <w:bCs/>
          <w:sz w:val="22"/>
          <w:szCs w:val="22"/>
        </w:rPr>
        <w:t>entre Président·e·s des Parlements</w:t>
      </w:r>
      <w:r w:rsidR="003B3B36" w:rsidRPr="00203667">
        <w:rPr>
          <w:b/>
          <w:bCs/>
          <w:sz w:val="22"/>
          <w:szCs w:val="22"/>
        </w:rPr>
        <w:t xml:space="preserve">, </w:t>
      </w:r>
      <w:r w:rsidRPr="00203667">
        <w:rPr>
          <w:b/>
          <w:bCs/>
          <w:sz w:val="22"/>
          <w:szCs w:val="22"/>
        </w:rPr>
        <w:t xml:space="preserve">étudiant·e·s </w:t>
      </w:r>
      <w:r w:rsidR="001B78DE" w:rsidRPr="00203667">
        <w:rPr>
          <w:b/>
          <w:bCs/>
          <w:sz w:val="22"/>
          <w:szCs w:val="22"/>
        </w:rPr>
        <w:t>et professeur·e·s de nos universités passionné</w:t>
      </w:r>
      <w:r w:rsidR="0064718D">
        <w:rPr>
          <w:b/>
          <w:bCs/>
          <w:sz w:val="22"/>
          <w:szCs w:val="22"/>
        </w:rPr>
        <w:t>·e·</w:t>
      </w:r>
      <w:r w:rsidR="001B78DE" w:rsidRPr="00203667">
        <w:rPr>
          <w:b/>
          <w:bCs/>
          <w:sz w:val="22"/>
          <w:szCs w:val="22"/>
        </w:rPr>
        <w:t>s par les</w:t>
      </w:r>
      <w:r w:rsidRPr="00203667">
        <w:rPr>
          <w:b/>
          <w:bCs/>
          <w:sz w:val="22"/>
          <w:szCs w:val="22"/>
        </w:rPr>
        <w:t xml:space="preserve"> questions d’innovation démocratique</w:t>
      </w:r>
      <w:r w:rsidR="001552F2" w:rsidRPr="00203667">
        <w:rPr>
          <w:b/>
          <w:bCs/>
          <w:sz w:val="22"/>
          <w:szCs w:val="22"/>
        </w:rPr>
        <w:t xml:space="preserve">, </w:t>
      </w:r>
      <w:r w:rsidR="001552F2" w:rsidRPr="00203667">
        <w:rPr>
          <w:sz w:val="22"/>
          <w:szCs w:val="22"/>
        </w:rPr>
        <w:t>modéré par Arnaud</w:t>
      </w:r>
      <w:r w:rsidR="00E20ACC" w:rsidRPr="00203667">
        <w:rPr>
          <w:sz w:val="22"/>
          <w:szCs w:val="22"/>
        </w:rPr>
        <w:t xml:space="preserve"> Ruyssen</w:t>
      </w:r>
      <w:r w:rsidR="003B3B36" w:rsidRPr="00203667">
        <w:rPr>
          <w:sz w:val="22"/>
          <w:szCs w:val="22"/>
        </w:rPr>
        <w:t>, journaliste à la RTBF</w:t>
      </w:r>
      <w:r w:rsidR="00E20ACC" w:rsidRPr="00203667">
        <w:rPr>
          <w:sz w:val="22"/>
          <w:szCs w:val="22"/>
        </w:rPr>
        <w:t>.</w:t>
      </w:r>
    </w:p>
    <w:p w14:paraId="32877CC5" w14:textId="12CA51C8" w:rsidR="00E821B2" w:rsidRPr="00203667" w:rsidRDefault="00E821B2" w:rsidP="009229FF">
      <w:pPr>
        <w:rPr>
          <w:b/>
          <w:bCs/>
          <w:sz w:val="22"/>
          <w:szCs w:val="22"/>
        </w:rPr>
      </w:pPr>
    </w:p>
    <w:p w14:paraId="6447E51F" w14:textId="165D707A" w:rsidR="009C0FA2" w:rsidRPr="00203667" w:rsidRDefault="00DF1AFC" w:rsidP="003B3B36">
      <w:pPr>
        <w:jc w:val="both"/>
        <w:rPr>
          <w:color w:val="000000" w:themeColor="text1"/>
          <w:sz w:val="22"/>
          <w:szCs w:val="22"/>
        </w:rPr>
      </w:pPr>
      <w:r w:rsidRPr="00203667">
        <w:rPr>
          <w:color w:val="000000" w:themeColor="text1"/>
          <w:sz w:val="22"/>
          <w:szCs w:val="22"/>
        </w:rPr>
        <w:t xml:space="preserve">Depuis l’origine, la Fondation s’est toujours préoccupée des questions d’innovation démocratique. Elle a initié dès 2001 les premiers panels de citoyens tirés au sort en Belgique et a notamment hébergé l’initiative du G1000 entre 2011 et 2021. </w:t>
      </w:r>
      <w:r w:rsidR="00672E00" w:rsidRPr="00203667">
        <w:rPr>
          <w:sz w:val="22"/>
          <w:szCs w:val="22"/>
        </w:rPr>
        <w:t>« </w:t>
      </w:r>
      <w:r w:rsidR="008560D8" w:rsidRPr="00203667">
        <w:rPr>
          <w:i/>
          <w:iCs/>
          <w:sz w:val="22"/>
          <w:szCs w:val="22"/>
        </w:rPr>
        <w:t>Pendant 20 ans</w:t>
      </w:r>
      <w:r w:rsidR="00672E00" w:rsidRPr="00203667">
        <w:rPr>
          <w:i/>
          <w:iCs/>
          <w:sz w:val="22"/>
          <w:szCs w:val="22"/>
        </w:rPr>
        <w:t>, la Fondation s’est préoccupée</w:t>
      </w:r>
      <w:r w:rsidR="00D1292E" w:rsidRPr="00203667">
        <w:rPr>
          <w:i/>
          <w:iCs/>
          <w:sz w:val="22"/>
          <w:szCs w:val="22"/>
        </w:rPr>
        <w:t xml:space="preserve"> activement</w:t>
      </w:r>
      <w:r w:rsidR="00672E00" w:rsidRPr="00203667">
        <w:rPr>
          <w:i/>
          <w:iCs/>
          <w:sz w:val="22"/>
          <w:szCs w:val="22"/>
        </w:rPr>
        <w:t xml:space="preserve"> </w:t>
      </w:r>
      <w:r w:rsidR="00D1292E" w:rsidRPr="00203667">
        <w:rPr>
          <w:i/>
          <w:iCs/>
          <w:sz w:val="22"/>
          <w:szCs w:val="22"/>
        </w:rPr>
        <w:t>de l’implication des citoyens dans la gouvernance publique</w:t>
      </w:r>
      <w:r w:rsidR="00BD0838" w:rsidRPr="00203667">
        <w:rPr>
          <w:i/>
          <w:iCs/>
          <w:sz w:val="22"/>
          <w:szCs w:val="22"/>
        </w:rPr>
        <w:t>.</w:t>
      </w:r>
      <w:r w:rsidR="008560D8" w:rsidRPr="00203667">
        <w:rPr>
          <w:i/>
          <w:iCs/>
          <w:sz w:val="22"/>
          <w:szCs w:val="22"/>
        </w:rPr>
        <w:t xml:space="preserve"> Aujourd’hui,</w:t>
      </w:r>
      <w:r w:rsidR="001552F2" w:rsidRPr="00203667">
        <w:rPr>
          <w:i/>
          <w:iCs/>
          <w:sz w:val="22"/>
          <w:szCs w:val="22"/>
        </w:rPr>
        <w:t xml:space="preserve"> </w:t>
      </w:r>
      <w:r w:rsidR="00BD0838" w:rsidRPr="00203667">
        <w:rPr>
          <w:i/>
          <w:iCs/>
          <w:sz w:val="22"/>
          <w:szCs w:val="22"/>
        </w:rPr>
        <w:t>face aux défis potentiellement mortels auxquels sont soumis nos démocraties, la Fondation</w:t>
      </w:r>
      <w:r w:rsidR="001552F2" w:rsidRPr="00203667">
        <w:rPr>
          <w:i/>
          <w:iCs/>
          <w:sz w:val="22"/>
          <w:szCs w:val="22"/>
        </w:rPr>
        <w:t xml:space="preserve"> souhaite pousser les jeunes</w:t>
      </w:r>
      <w:r w:rsidR="00BD0838" w:rsidRPr="00203667">
        <w:rPr>
          <w:i/>
          <w:iCs/>
          <w:sz w:val="22"/>
          <w:szCs w:val="22"/>
        </w:rPr>
        <w:t>,</w:t>
      </w:r>
      <w:r w:rsidR="001552F2" w:rsidRPr="00203667">
        <w:rPr>
          <w:i/>
          <w:iCs/>
          <w:sz w:val="22"/>
          <w:szCs w:val="22"/>
        </w:rPr>
        <w:t xml:space="preserve"> </w:t>
      </w:r>
      <w:r w:rsidR="009C0FA2" w:rsidRPr="00203667">
        <w:rPr>
          <w:i/>
          <w:iCs/>
          <w:sz w:val="22"/>
          <w:szCs w:val="22"/>
        </w:rPr>
        <w:t xml:space="preserve">futurs diplômés et </w:t>
      </w:r>
      <w:r w:rsidR="001552F2" w:rsidRPr="00203667">
        <w:rPr>
          <w:i/>
          <w:iCs/>
          <w:sz w:val="22"/>
          <w:szCs w:val="22"/>
        </w:rPr>
        <w:t>chercheurs</w:t>
      </w:r>
      <w:r w:rsidR="00BD0838" w:rsidRPr="00203667">
        <w:rPr>
          <w:i/>
          <w:iCs/>
          <w:sz w:val="22"/>
          <w:szCs w:val="22"/>
        </w:rPr>
        <w:t>,</w:t>
      </w:r>
      <w:r w:rsidR="001552F2" w:rsidRPr="00203667">
        <w:rPr>
          <w:i/>
          <w:iCs/>
          <w:sz w:val="22"/>
          <w:szCs w:val="22"/>
        </w:rPr>
        <w:t xml:space="preserve"> de nos </w:t>
      </w:r>
      <w:r w:rsidR="009C0FA2" w:rsidRPr="00203667">
        <w:rPr>
          <w:i/>
          <w:iCs/>
          <w:sz w:val="22"/>
          <w:szCs w:val="22"/>
        </w:rPr>
        <w:t>U</w:t>
      </w:r>
      <w:r w:rsidR="001552F2" w:rsidRPr="00203667">
        <w:rPr>
          <w:i/>
          <w:iCs/>
          <w:sz w:val="22"/>
          <w:szCs w:val="22"/>
        </w:rPr>
        <w:t xml:space="preserve">niversités et </w:t>
      </w:r>
      <w:r w:rsidR="009C0FA2" w:rsidRPr="00203667">
        <w:rPr>
          <w:i/>
          <w:iCs/>
          <w:sz w:val="22"/>
          <w:szCs w:val="22"/>
        </w:rPr>
        <w:t>H</w:t>
      </w:r>
      <w:r w:rsidR="001552F2" w:rsidRPr="00203667">
        <w:rPr>
          <w:i/>
          <w:iCs/>
          <w:sz w:val="22"/>
          <w:szCs w:val="22"/>
        </w:rPr>
        <w:t xml:space="preserve">autes </w:t>
      </w:r>
      <w:r w:rsidR="009C0FA2" w:rsidRPr="00203667">
        <w:rPr>
          <w:i/>
          <w:iCs/>
          <w:sz w:val="22"/>
          <w:szCs w:val="22"/>
        </w:rPr>
        <w:t>E</w:t>
      </w:r>
      <w:r w:rsidR="001552F2" w:rsidRPr="00203667">
        <w:rPr>
          <w:i/>
          <w:iCs/>
          <w:sz w:val="22"/>
          <w:szCs w:val="22"/>
        </w:rPr>
        <w:t>coles</w:t>
      </w:r>
      <w:r w:rsidR="009C0FA2" w:rsidRPr="00203667">
        <w:rPr>
          <w:i/>
          <w:iCs/>
          <w:sz w:val="22"/>
          <w:szCs w:val="22"/>
        </w:rPr>
        <w:t xml:space="preserve"> à proposer de nouvelles approches</w:t>
      </w:r>
      <w:r w:rsidR="00BD0838" w:rsidRPr="00203667">
        <w:rPr>
          <w:i/>
          <w:iCs/>
          <w:sz w:val="22"/>
          <w:szCs w:val="22"/>
        </w:rPr>
        <w:t xml:space="preserve"> qui</w:t>
      </w:r>
      <w:r w:rsidR="009C0FA2" w:rsidRPr="00203667">
        <w:rPr>
          <w:i/>
          <w:iCs/>
          <w:sz w:val="22"/>
          <w:szCs w:val="22"/>
        </w:rPr>
        <w:t xml:space="preserve"> renforce</w:t>
      </w:r>
      <w:r w:rsidR="00BD0838" w:rsidRPr="00203667">
        <w:rPr>
          <w:i/>
          <w:iCs/>
          <w:sz w:val="22"/>
          <w:szCs w:val="22"/>
        </w:rPr>
        <w:t>ront</w:t>
      </w:r>
      <w:r w:rsidR="009C0FA2" w:rsidRPr="00203667">
        <w:rPr>
          <w:i/>
          <w:iCs/>
          <w:sz w:val="22"/>
          <w:szCs w:val="22"/>
        </w:rPr>
        <w:t xml:space="preserve"> les liens entre les citoyens et leur système démocratique</w:t>
      </w:r>
      <w:r w:rsidR="00D263D6" w:rsidRPr="00203667">
        <w:rPr>
          <w:i/>
          <w:iCs/>
          <w:sz w:val="22"/>
          <w:szCs w:val="22"/>
        </w:rPr>
        <w:t xml:space="preserve"> </w:t>
      </w:r>
      <w:r w:rsidR="00BD0838" w:rsidRPr="00203667">
        <w:rPr>
          <w:i/>
          <w:iCs/>
          <w:sz w:val="22"/>
          <w:szCs w:val="22"/>
        </w:rPr>
        <w:t>»</w:t>
      </w:r>
      <w:r w:rsidR="00D263D6" w:rsidRPr="00203667">
        <w:rPr>
          <w:i/>
          <w:iCs/>
          <w:sz w:val="22"/>
          <w:szCs w:val="22"/>
        </w:rPr>
        <w:t xml:space="preserve"> </w:t>
      </w:r>
      <w:r w:rsidR="00D263D6" w:rsidRPr="00203667">
        <w:rPr>
          <w:sz w:val="22"/>
          <w:szCs w:val="22"/>
        </w:rPr>
        <w:t>déclare Benoit Derenne, directeur et fondateur de la Fondation pour les Générations Futures.</w:t>
      </w:r>
    </w:p>
    <w:p w14:paraId="1B344801" w14:textId="77777777" w:rsidR="00D1292E" w:rsidRPr="00203667" w:rsidRDefault="00D1292E" w:rsidP="009229FF">
      <w:pPr>
        <w:rPr>
          <w:i/>
          <w:iCs/>
          <w:sz w:val="22"/>
          <w:szCs w:val="22"/>
        </w:rPr>
      </w:pPr>
    </w:p>
    <w:p w14:paraId="2CA9C107" w14:textId="596C1FED" w:rsidR="009955C0" w:rsidRPr="00203667" w:rsidRDefault="00D263D6" w:rsidP="003B04E2">
      <w:pPr>
        <w:rPr>
          <w:i/>
        </w:rPr>
      </w:pPr>
      <w:r w:rsidRPr="00203667">
        <w:rPr>
          <w:i/>
        </w:rPr>
        <w:br w:type="page"/>
      </w:r>
    </w:p>
    <w:p w14:paraId="677A54FE" w14:textId="0259B751" w:rsidR="001248ED" w:rsidRPr="00203667" w:rsidRDefault="001B78DE" w:rsidP="00F6562F">
      <w:pPr>
        <w:jc w:val="both"/>
        <w:rPr>
          <w:b/>
          <w:color w:val="000000" w:themeColor="text1"/>
          <w:sz w:val="28"/>
          <w:szCs w:val="28"/>
        </w:rPr>
      </w:pPr>
      <w:r w:rsidRPr="00203667">
        <w:rPr>
          <w:b/>
          <w:color w:val="000000" w:themeColor="text1"/>
          <w:sz w:val="28"/>
          <w:szCs w:val="28"/>
        </w:rPr>
        <w:lastRenderedPageBreak/>
        <w:t>Pourquoi 5 Parlements s’engagent aux côtés de la Fondation</w:t>
      </w:r>
    </w:p>
    <w:p w14:paraId="49C8D8C3" w14:textId="77777777" w:rsidR="007C760E" w:rsidRPr="00203667" w:rsidRDefault="007C760E" w:rsidP="00F6562F">
      <w:pPr>
        <w:jc w:val="both"/>
      </w:pPr>
    </w:p>
    <w:p w14:paraId="5EE52E1B" w14:textId="57A3D4E6" w:rsidR="008F347A" w:rsidRPr="00203667" w:rsidRDefault="008F347A" w:rsidP="008F347A">
      <w:pPr>
        <w:rPr>
          <w:rFonts w:ascii="Calibri" w:eastAsia="Times New Roman" w:hAnsi="Calibri" w:cs="Calibri"/>
          <w:b/>
          <w:bCs/>
          <w:sz w:val="22"/>
          <w:szCs w:val="22"/>
          <w:lang w:eastAsia="fr-FR"/>
        </w:rPr>
      </w:pPr>
      <w:r w:rsidRPr="00203667">
        <w:rPr>
          <w:rFonts w:ascii="Calibri" w:eastAsia="Times New Roman" w:hAnsi="Calibri" w:cs="Calibri"/>
          <w:b/>
          <w:bCs/>
          <w:sz w:val="22"/>
          <w:szCs w:val="22"/>
          <w:lang w:eastAsia="fr-FR"/>
        </w:rPr>
        <w:t>La Chambre des Représentants</w:t>
      </w:r>
    </w:p>
    <w:p w14:paraId="432B6FB2" w14:textId="79A34F36" w:rsidR="001D0D5A" w:rsidRPr="00203667" w:rsidRDefault="001D0D5A" w:rsidP="008F347A">
      <w:pPr>
        <w:rPr>
          <w:rFonts w:ascii="Calibri" w:eastAsia="Times New Roman" w:hAnsi="Calibri" w:cs="Calibri"/>
          <w:b/>
          <w:bCs/>
          <w:sz w:val="22"/>
          <w:szCs w:val="22"/>
          <w:lang w:eastAsia="fr-FR"/>
        </w:rPr>
      </w:pPr>
    </w:p>
    <w:p w14:paraId="7D1B1CA6" w14:textId="15FA66CE" w:rsidR="001D0D5A" w:rsidRPr="00203667" w:rsidRDefault="001D0D5A" w:rsidP="00D76675">
      <w:pPr>
        <w:spacing w:line="275" w:lineRule="atLeast"/>
        <w:jc w:val="both"/>
        <w:rPr>
          <w:rFonts w:cstheme="minorHAnsi"/>
          <w:color w:val="000000"/>
          <w:sz w:val="22"/>
          <w:szCs w:val="22"/>
        </w:rPr>
      </w:pPr>
      <w:r w:rsidRPr="00203667">
        <w:rPr>
          <w:rFonts w:cstheme="minorHAnsi"/>
          <w:color w:val="000000"/>
          <w:sz w:val="22"/>
          <w:szCs w:val="22"/>
        </w:rPr>
        <w:t>« </w:t>
      </w:r>
      <w:r w:rsidRPr="00203667">
        <w:rPr>
          <w:rFonts w:cstheme="minorHAnsi"/>
          <w:i/>
          <w:iCs/>
          <w:color w:val="000000"/>
          <w:sz w:val="22"/>
          <w:szCs w:val="22"/>
        </w:rPr>
        <w:t xml:space="preserve">L’innovation démocratique est une nécessité pour répondre aux enjeux de demain et favoriser la participation des citoyen.ne.s au processus démocratique. L’HERA Award Sustainable Democracy, c’est autant de propositions pour retisser des liens avec la population et renforcer sa confiance. Il me tient à cœur de soutenir cette initiative </w:t>
      </w:r>
      <w:r w:rsidRPr="00203667">
        <w:rPr>
          <w:rFonts w:cstheme="minorHAnsi"/>
          <w:color w:val="000000"/>
          <w:sz w:val="22"/>
          <w:szCs w:val="22"/>
        </w:rPr>
        <w:t>» a déclaré</w:t>
      </w:r>
      <w:r w:rsidR="002D544F" w:rsidRPr="00203667">
        <w:rPr>
          <w:rFonts w:cstheme="minorHAnsi"/>
          <w:color w:val="000000"/>
          <w:sz w:val="22"/>
          <w:szCs w:val="22"/>
        </w:rPr>
        <w:t xml:space="preserve"> Mme Eliane Tillieux,</w:t>
      </w:r>
      <w:r w:rsidRPr="00203667">
        <w:rPr>
          <w:rFonts w:cstheme="minorHAnsi"/>
          <w:color w:val="000000"/>
          <w:sz w:val="22"/>
          <w:szCs w:val="22"/>
        </w:rPr>
        <w:t xml:space="preserve"> Présidente de la Chambre des Représentants.</w:t>
      </w:r>
    </w:p>
    <w:p w14:paraId="421C3A7A" w14:textId="77777777" w:rsidR="00A60D89" w:rsidRPr="00203667" w:rsidRDefault="00A60D89" w:rsidP="00D76675">
      <w:pPr>
        <w:jc w:val="both"/>
        <w:rPr>
          <w:rFonts w:cstheme="minorHAnsi"/>
          <w:b/>
          <w:bCs/>
          <w:i/>
          <w:sz w:val="22"/>
          <w:szCs w:val="22"/>
        </w:rPr>
      </w:pPr>
    </w:p>
    <w:p w14:paraId="2D037E00" w14:textId="67C32768" w:rsidR="008F347A" w:rsidRPr="00203667" w:rsidRDefault="008F347A" w:rsidP="00D76675">
      <w:pPr>
        <w:spacing w:line="275" w:lineRule="atLeast"/>
        <w:jc w:val="both"/>
        <w:rPr>
          <w:rFonts w:cstheme="minorHAnsi"/>
          <w:color w:val="000000"/>
          <w:sz w:val="22"/>
          <w:szCs w:val="22"/>
        </w:rPr>
      </w:pPr>
      <w:r w:rsidRPr="00203667">
        <w:rPr>
          <w:rFonts w:cstheme="minorHAnsi"/>
          <w:color w:val="000000"/>
          <w:sz w:val="22"/>
          <w:szCs w:val="22"/>
        </w:rPr>
        <w:t xml:space="preserve">La Chambre des </w:t>
      </w:r>
      <w:r w:rsidR="00290883">
        <w:rPr>
          <w:rFonts w:cstheme="minorHAnsi"/>
          <w:color w:val="000000"/>
          <w:sz w:val="22"/>
          <w:szCs w:val="22"/>
        </w:rPr>
        <w:t>R</w:t>
      </w:r>
      <w:r w:rsidRPr="00203667">
        <w:rPr>
          <w:rFonts w:cstheme="minorHAnsi"/>
          <w:color w:val="000000"/>
          <w:sz w:val="22"/>
          <w:szCs w:val="22"/>
        </w:rPr>
        <w:t>eprésentants constitue, avec le Sénat, le Parlement fédéral belge. Les 150 député.e.s de la Chambre sont élu.e.s directement au suffrage universel. La démocratie participative est plus qu’un simple concept. En effet, depuis 2020, les citoyen.ne.s peuvent introduire des pétitions en ligne qui, si elles récoltent un nombre de signatures suffisant, peuvent ensuite être débattues avec les député.e.s.  </w:t>
      </w:r>
      <w:hyperlink r:id="rId15" w:tooltip="http://www.lachambre.be/" w:history="1">
        <w:r w:rsidRPr="00203667">
          <w:rPr>
            <w:rStyle w:val="Lienhypertexte"/>
            <w:rFonts w:cstheme="minorHAnsi"/>
            <w:color w:val="000064"/>
            <w:sz w:val="22"/>
            <w:szCs w:val="22"/>
          </w:rPr>
          <w:t>www.lachambre.be</w:t>
        </w:r>
      </w:hyperlink>
    </w:p>
    <w:p w14:paraId="7A057F9E" w14:textId="77777777" w:rsidR="008F347A" w:rsidRPr="00203667" w:rsidRDefault="008F347A" w:rsidP="008F347A">
      <w:pPr>
        <w:spacing w:line="275" w:lineRule="atLeast"/>
        <w:jc w:val="both"/>
        <w:rPr>
          <w:rFonts w:cstheme="minorHAnsi"/>
          <w:color w:val="000000"/>
          <w:sz w:val="22"/>
          <w:szCs w:val="22"/>
        </w:rPr>
      </w:pPr>
      <w:r w:rsidRPr="00203667">
        <w:rPr>
          <w:rFonts w:cstheme="minorHAnsi"/>
          <w:color w:val="000000"/>
          <w:sz w:val="22"/>
          <w:szCs w:val="22"/>
        </w:rPr>
        <w:t> </w:t>
      </w:r>
    </w:p>
    <w:p w14:paraId="6F766A08" w14:textId="75FBCEFA" w:rsidR="00D570CC" w:rsidRPr="00203667" w:rsidRDefault="00D570CC" w:rsidP="00F6562F">
      <w:pPr>
        <w:jc w:val="both"/>
        <w:rPr>
          <w:u w:val="single"/>
        </w:rPr>
      </w:pPr>
    </w:p>
    <w:p w14:paraId="2D484C02" w14:textId="7CC3F34E" w:rsidR="00B30C55" w:rsidRPr="00203667" w:rsidRDefault="008E1CE5" w:rsidP="00B30C55">
      <w:pPr>
        <w:rPr>
          <w:rFonts w:ascii="Calibri" w:eastAsia="Times New Roman" w:hAnsi="Calibri" w:cs="Calibri"/>
          <w:b/>
          <w:bCs/>
          <w:sz w:val="22"/>
          <w:szCs w:val="22"/>
          <w:lang w:eastAsia="fr-FR"/>
        </w:rPr>
      </w:pPr>
      <w:r w:rsidRPr="00203667">
        <w:rPr>
          <w:rFonts w:ascii="Calibri" w:eastAsia="Times New Roman" w:hAnsi="Calibri" w:cs="Calibri"/>
          <w:b/>
          <w:bCs/>
          <w:sz w:val="22"/>
          <w:szCs w:val="22"/>
          <w:lang w:eastAsia="fr-FR"/>
        </w:rPr>
        <w:t xml:space="preserve">Le </w:t>
      </w:r>
      <w:r w:rsidR="00B30C55" w:rsidRPr="00203667">
        <w:rPr>
          <w:rFonts w:ascii="Calibri" w:eastAsia="Times New Roman" w:hAnsi="Calibri" w:cs="Calibri"/>
          <w:b/>
          <w:bCs/>
          <w:sz w:val="22"/>
          <w:szCs w:val="22"/>
          <w:lang w:eastAsia="fr-FR"/>
        </w:rPr>
        <w:t xml:space="preserve">Parlement de la Communauté germanophone </w:t>
      </w:r>
    </w:p>
    <w:p w14:paraId="4998AC3D" w14:textId="77777777" w:rsidR="00B30C55" w:rsidRPr="00203667" w:rsidRDefault="00B30C55" w:rsidP="00B30C55">
      <w:pPr>
        <w:rPr>
          <w:rFonts w:ascii="Calibri" w:eastAsia="Times New Roman" w:hAnsi="Calibri" w:cs="Calibri"/>
          <w:b/>
          <w:bCs/>
          <w:sz w:val="22"/>
          <w:szCs w:val="22"/>
          <w:lang w:eastAsia="fr-FR"/>
        </w:rPr>
      </w:pPr>
    </w:p>
    <w:p w14:paraId="01146CE4" w14:textId="1724E3F8" w:rsidR="00B30C55" w:rsidRPr="00203667" w:rsidRDefault="00B30C55" w:rsidP="00D76675">
      <w:pPr>
        <w:jc w:val="both"/>
        <w:rPr>
          <w:rFonts w:ascii="Calibri" w:eastAsia="Times New Roman" w:hAnsi="Calibri" w:cs="Calibri"/>
          <w:sz w:val="22"/>
          <w:szCs w:val="22"/>
          <w:lang w:eastAsia="fr-FR"/>
        </w:rPr>
      </w:pPr>
      <w:r w:rsidRPr="00203667">
        <w:rPr>
          <w:rFonts w:ascii="Calibri" w:eastAsia="Times New Roman" w:hAnsi="Calibri" w:cs="Calibri"/>
          <w:sz w:val="22"/>
          <w:szCs w:val="22"/>
          <w:lang w:eastAsia="fr-FR"/>
        </w:rPr>
        <w:t>« </w:t>
      </w:r>
      <w:r w:rsidRPr="00203667">
        <w:rPr>
          <w:rFonts w:ascii="Calibri" w:eastAsia="Times New Roman" w:hAnsi="Calibri" w:cs="Calibri"/>
          <w:i/>
          <w:iCs/>
          <w:sz w:val="22"/>
          <w:szCs w:val="22"/>
          <w:lang w:eastAsia="fr-FR"/>
        </w:rPr>
        <w:t>En 2019, nous avons créé une Assemblée citoyenne permanente tirée au sort aux côtés du Parlement de la Communauté germanophone, une expérience remarquable et remarquée ! Au vu de la coopération fructueuse entre la Fondation et le Parlement dans ce cadre, nous nous sommes associés avec grand enthousiasme à ce projet de HERA Award dans le domaine de l’innovation démocratique</w:t>
      </w:r>
      <w:r w:rsidRPr="00203667">
        <w:rPr>
          <w:rFonts w:ascii="Calibri" w:eastAsia="Times New Roman" w:hAnsi="Calibri" w:cs="Calibri"/>
          <w:sz w:val="22"/>
          <w:szCs w:val="22"/>
          <w:lang w:eastAsia="fr-FR"/>
        </w:rPr>
        <w:t xml:space="preserve"> » </w:t>
      </w:r>
      <w:r w:rsidRPr="00203667">
        <w:rPr>
          <w:rFonts w:cstheme="minorHAnsi"/>
          <w:color w:val="000000"/>
          <w:sz w:val="22"/>
          <w:szCs w:val="22"/>
        </w:rPr>
        <w:t xml:space="preserve">a déclaré </w:t>
      </w:r>
      <w:r w:rsidR="003B04E2" w:rsidRPr="00203667">
        <w:rPr>
          <w:rFonts w:cstheme="minorHAnsi"/>
          <w:color w:val="000000"/>
          <w:sz w:val="22"/>
          <w:szCs w:val="22"/>
        </w:rPr>
        <w:t>M</w:t>
      </w:r>
      <w:r w:rsidR="00774ACC">
        <w:rPr>
          <w:rFonts w:cstheme="minorHAnsi"/>
          <w:color w:val="000000"/>
          <w:sz w:val="22"/>
          <w:szCs w:val="22"/>
        </w:rPr>
        <w:t>.</w:t>
      </w:r>
      <w:r w:rsidR="003B04E2" w:rsidRPr="00203667">
        <w:rPr>
          <w:rFonts w:cstheme="minorHAnsi"/>
          <w:color w:val="000000"/>
          <w:sz w:val="22"/>
          <w:szCs w:val="22"/>
        </w:rPr>
        <w:t xml:space="preserve"> Karl-Heinz Lambertz, </w:t>
      </w:r>
      <w:r w:rsidRPr="00203667">
        <w:rPr>
          <w:rFonts w:ascii="Calibri" w:eastAsia="Times New Roman" w:hAnsi="Calibri" w:cs="Calibri"/>
          <w:sz w:val="22"/>
          <w:szCs w:val="22"/>
          <w:lang w:eastAsia="fr-FR"/>
        </w:rPr>
        <w:t xml:space="preserve">Président du Parlement de la Communauté germanophone. </w:t>
      </w:r>
    </w:p>
    <w:p w14:paraId="70D7F402" w14:textId="77777777" w:rsidR="00B30C55" w:rsidRPr="00203667" w:rsidRDefault="00B30C55" w:rsidP="00D76675">
      <w:pPr>
        <w:jc w:val="both"/>
        <w:rPr>
          <w:rFonts w:ascii="Calibri" w:eastAsia="Times New Roman" w:hAnsi="Calibri" w:cs="Calibri"/>
          <w:b/>
          <w:bCs/>
          <w:sz w:val="22"/>
          <w:szCs w:val="22"/>
          <w:lang w:eastAsia="fr-FR"/>
        </w:rPr>
      </w:pPr>
    </w:p>
    <w:p w14:paraId="27B8D59F" w14:textId="517B1730" w:rsidR="00B30C55" w:rsidRPr="00203667" w:rsidRDefault="00B30C55" w:rsidP="00D76675">
      <w:pPr>
        <w:jc w:val="both"/>
        <w:rPr>
          <w:rStyle w:val="Lienhypertexte"/>
          <w:sz w:val="22"/>
          <w:szCs w:val="22"/>
        </w:rPr>
      </w:pPr>
      <w:r w:rsidRPr="00203667">
        <w:rPr>
          <w:rFonts w:ascii="Calibri" w:eastAsia="Times New Roman" w:hAnsi="Calibri" w:cs="Calibri"/>
          <w:sz w:val="22"/>
          <w:szCs w:val="22"/>
          <w:lang w:eastAsia="fr-FR"/>
        </w:rPr>
        <w:t>En Communauté germanophone (appelée Ostbelgien), le pouvoir législatif est exercé par un parlement et un gouvernement. Le Parlement de la Communauté germanophone (</w:t>
      </w:r>
      <w:r w:rsidR="00A21335" w:rsidRPr="00203667">
        <w:rPr>
          <w:rFonts w:ascii="Calibri" w:eastAsia="Times New Roman" w:hAnsi="Calibri" w:cs="Calibri"/>
          <w:sz w:val="22"/>
          <w:szCs w:val="22"/>
          <w:lang w:eastAsia="fr-FR"/>
        </w:rPr>
        <w:t>Parlam</w:t>
      </w:r>
      <w:r w:rsidR="00A21335">
        <w:rPr>
          <w:rFonts w:ascii="Calibri" w:eastAsia="Times New Roman" w:hAnsi="Calibri" w:cs="Calibri"/>
          <w:sz w:val="22"/>
          <w:szCs w:val="22"/>
          <w:lang w:eastAsia="fr-FR"/>
        </w:rPr>
        <w:t>e</w:t>
      </w:r>
      <w:r w:rsidR="00A21335" w:rsidRPr="00203667">
        <w:rPr>
          <w:rFonts w:ascii="Calibri" w:eastAsia="Times New Roman" w:hAnsi="Calibri" w:cs="Calibri"/>
          <w:sz w:val="22"/>
          <w:szCs w:val="22"/>
          <w:lang w:eastAsia="fr-FR"/>
        </w:rPr>
        <w:t xml:space="preserve">nt </w:t>
      </w:r>
      <w:r w:rsidR="00A21335">
        <w:rPr>
          <w:rFonts w:ascii="Calibri" w:eastAsia="Times New Roman" w:hAnsi="Calibri" w:cs="Calibri"/>
          <w:sz w:val="22"/>
          <w:szCs w:val="22"/>
          <w:lang w:eastAsia="fr-FR"/>
        </w:rPr>
        <w:t>der</w:t>
      </w:r>
      <w:r w:rsidR="00A21335" w:rsidRPr="00203667">
        <w:rPr>
          <w:rFonts w:ascii="Calibri" w:eastAsia="Times New Roman" w:hAnsi="Calibri" w:cs="Calibri"/>
          <w:sz w:val="22"/>
          <w:szCs w:val="22"/>
          <w:lang w:eastAsia="fr-FR"/>
        </w:rPr>
        <w:t xml:space="preserve"> </w:t>
      </w:r>
      <w:r w:rsidRPr="00203667">
        <w:rPr>
          <w:rFonts w:ascii="Calibri" w:eastAsia="Times New Roman" w:hAnsi="Calibri" w:cs="Calibri"/>
          <w:sz w:val="22"/>
          <w:szCs w:val="22"/>
          <w:lang w:eastAsia="fr-FR"/>
        </w:rPr>
        <w:t xml:space="preserve">Deutschprachigen Gemeinschaft) comprend 25 membres élus directement au suffrage universel. </w:t>
      </w:r>
      <w:r w:rsidR="00E242D5">
        <w:rPr>
          <w:rFonts w:ascii="Calibri" w:eastAsia="Times New Roman" w:hAnsi="Calibri" w:cs="Calibri"/>
          <w:sz w:val="22"/>
          <w:szCs w:val="22"/>
          <w:lang w:eastAsia="fr-FR"/>
        </w:rPr>
        <w:t>Il légifère dans des matières</w:t>
      </w:r>
      <w:r w:rsidR="0004340B">
        <w:rPr>
          <w:rFonts w:ascii="Calibri" w:eastAsia="Times New Roman" w:hAnsi="Calibri" w:cs="Calibri"/>
          <w:sz w:val="22"/>
          <w:szCs w:val="22"/>
          <w:lang w:eastAsia="fr-FR"/>
        </w:rPr>
        <w:t xml:space="preserve"> telles que notamment l’éducation, la culture</w:t>
      </w:r>
      <w:r w:rsidR="0095311D">
        <w:rPr>
          <w:rFonts w:ascii="Calibri" w:eastAsia="Times New Roman" w:hAnsi="Calibri" w:cs="Calibri"/>
          <w:sz w:val="22"/>
          <w:szCs w:val="22"/>
          <w:lang w:eastAsia="fr-FR"/>
        </w:rPr>
        <w:t xml:space="preserve">, la jeunesse, le sport, les affaires sociales, la santé, le tourisme, </w:t>
      </w:r>
      <w:r w:rsidR="00741A8A">
        <w:rPr>
          <w:rFonts w:ascii="Calibri" w:eastAsia="Times New Roman" w:hAnsi="Calibri" w:cs="Calibri"/>
          <w:sz w:val="22"/>
          <w:szCs w:val="22"/>
          <w:lang w:eastAsia="fr-FR"/>
        </w:rPr>
        <w:t>le patrimoine classé, les pouvoirs locaux, l’emploi, l’am</w:t>
      </w:r>
      <w:r w:rsidR="00774ACC">
        <w:rPr>
          <w:rFonts w:ascii="Calibri" w:eastAsia="Times New Roman" w:hAnsi="Calibri" w:cs="Calibri"/>
          <w:sz w:val="22"/>
          <w:szCs w:val="22"/>
          <w:lang w:eastAsia="fr-FR"/>
        </w:rPr>
        <w:t>é</w:t>
      </w:r>
      <w:r w:rsidR="00741A8A">
        <w:rPr>
          <w:rFonts w:ascii="Calibri" w:eastAsia="Times New Roman" w:hAnsi="Calibri" w:cs="Calibri"/>
          <w:sz w:val="22"/>
          <w:szCs w:val="22"/>
          <w:lang w:eastAsia="fr-FR"/>
        </w:rPr>
        <w:t>nagement</w:t>
      </w:r>
      <w:r w:rsidR="00842676">
        <w:rPr>
          <w:rFonts w:ascii="Calibri" w:eastAsia="Times New Roman" w:hAnsi="Calibri" w:cs="Calibri"/>
          <w:sz w:val="22"/>
          <w:szCs w:val="22"/>
          <w:lang w:eastAsia="fr-FR"/>
        </w:rPr>
        <w:t xml:space="preserve"> du territoire et le logement. </w:t>
      </w:r>
      <w:hyperlink r:id="rId16" w:history="1">
        <w:r w:rsidRPr="00203667">
          <w:rPr>
            <w:rStyle w:val="Lienhypertexte"/>
            <w:rFonts w:eastAsia="Times New Roman"/>
            <w:sz w:val="22"/>
            <w:szCs w:val="22"/>
            <w:lang w:eastAsia="fr-FR"/>
          </w:rPr>
          <w:t>www.pdg.be</w:t>
        </w:r>
      </w:hyperlink>
    </w:p>
    <w:p w14:paraId="75B6EBC9" w14:textId="77777777" w:rsidR="00913AA2" w:rsidRDefault="00913AA2" w:rsidP="00913AA2">
      <w:pPr>
        <w:rPr>
          <w:rFonts w:ascii="Calibri" w:eastAsia="Times New Roman" w:hAnsi="Calibri" w:cs="Calibri"/>
          <w:b/>
          <w:bCs/>
          <w:sz w:val="22"/>
          <w:szCs w:val="22"/>
          <w:lang w:eastAsia="fr-FR"/>
        </w:rPr>
      </w:pPr>
    </w:p>
    <w:p w14:paraId="29AB8E2B" w14:textId="77777777" w:rsidR="00913AA2" w:rsidRDefault="00913AA2" w:rsidP="00913AA2">
      <w:pPr>
        <w:rPr>
          <w:rFonts w:ascii="Calibri" w:eastAsia="Times New Roman" w:hAnsi="Calibri" w:cs="Calibri"/>
          <w:b/>
          <w:bCs/>
          <w:sz w:val="22"/>
          <w:szCs w:val="22"/>
          <w:lang w:eastAsia="fr-FR"/>
        </w:rPr>
      </w:pPr>
    </w:p>
    <w:p w14:paraId="10BD8F1B" w14:textId="058064E6" w:rsidR="00913AA2" w:rsidRPr="00203667" w:rsidRDefault="00913AA2" w:rsidP="00913AA2">
      <w:pPr>
        <w:rPr>
          <w:rFonts w:ascii="Calibri" w:eastAsia="Times New Roman" w:hAnsi="Calibri" w:cs="Calibri"/>
          <w:b/>
          <w:bCs/>
          <w:sz w:val="22"/>
          <w:szCs w:val="22"/>
          <w:lang w:eastAsia="fr-FR"/>
        </w:rPr>
      </w:pPr>
      <w:r w:rsidRPr="00203667">
        <w:rPr>
          <w:rFonts w:ascii="Calibri" w:eastAsia="Times New Roman" w:hAnsi="Calibri" w:cs="Calibri"/>
          <w:b/>
          <w:bCs/>
          <w:sz w:val="22"/>
          <w:szCs w:val="22"/>
          <w:lang w:eastAsia="fr-FR"/>
        </w:rPr>
        <w:t>Le Parlement de Wallonie</w:t>
      </w:r>
    </w:p>
    <w:p w14:paraId="5327C850" w14:textId="77777777" w:rsidR="00913AA2" w:rsidRPr="00203667" w:rsidRDefault="00913AA2" w:rsidP="00913AA2">
      <w:pPr>
        <w:rPr>
          <w:rFonts w:ascii="Calibri" w:eastAsia="Times New Roman" w:hAnsi="Calibri" w:cs="Calibri"/>
          <w:b/>
          <w:bCs/>
          <w:sz w:val="22"/>
          <w:szCs w:val="22"/>
          <w:lang w:eastAsia="fr-FR"/>
        </w:rPr>
      </w:pPr>
    </w:p>
    <w:p w14:paraId="383C862C" w14:textId="77777777" w:rsidR="00913AA2" w:rsidRPr="008C3057" w:rsidRDefault="00913AA2" w:rsidP="00913AA2">
      <w:pPr>
        <w:jc w:val="both"/>
        <w:rPr>
          <w:sz w:val="22"/>
          <w:szCs w:val="22"/>
        </w:rPr>
      </w:pPr>
      <w:r w:rsidRPr="00203667">
        <w:rPr>
          <w:sz w:val="22"/>
          <w:szCs w:val="22"/>
        </w:rPr>
        <w:t>« </w:t>
      </w:r>
      <w:r w:rsidRPr="00203667">
        <w:rPr>
          <w:i/>
          <w:iCs/>
          <w:sz w:val="22"/>
          <w:szCs w:val="22"/>
        </w:rPr>
        <w:t>Le Parlement de Wallonie ayant été pionnier dans le développement d’initiatives permettant de mieux associer les citoyens à ses activités, c’est donc naturellement que je me réjouis d’œuvrer à la promotion de travaux mettant en avant de telles innovations démocratiques</w:t>
      </w:r>
      <w:r w:rsidRPr="00203667">
        <w:rPr>
          <w:sz w:val="22"/>
          <w:szCs w:val="22"/>
        </w:rPr>
        <w:t xml:space="preserve"> » </w:t>
      </w:r>
      <w:r w:rsidRPr="00203667">
        <w:rPr>
          <w:rFonts w:cstheme="minorHAnsi"/>
          <w:color w:val="000000"/>
          <w:sz w:val="22"/>
          <w:szCs w:val="22"/>
        </w:rPr>
        <w:t>a déclaré M</w:t>
      </w:r>
      <w:r>
        <w:rPr>
          <w:rFonts w:cstheme="minorHAnsi"/>
          <w:color w:val="000000"/>
          <w:sz w:val="22"/>
          <w:szCs w:val="22"/>
        </w:rPr>
        <w:t>.</w:t>
      </w:r>
      <w:r w:rsidRPr="00203667">
        <w:rPr>
          <w:rFonts w:cstheme="minorHAnsi"/>
          <w:color w:val="000000"/>
          <w:sz w:val="22"/>
          <w:szCs w:val="22"/>
        </w:rPr>
        <w:t xml:space="preserve"> Jean-Claude Marcourt, </w:t>
      </w:r>
      <w:r w:rsidRPr="00203667">
        <w:rPr>
          <w:rFonts w:ascii="Calibri" w:eastAsia="Times New Roman" w:hAnsi="Calibri" w:cs="Calibri"/>
          <w:sz w:val="22"/>
          <w:szCs w:val="22"/>
          <w:lang w:eastAsia="fr-FR"/>
        </w:rPr>
        <w:t>Président du Parlement de Wallonie.</w:t>
      </w:r>
    </w:p>
    <w:p w14:paraId="04F4090D" w14:textId="77777777" w:rsidR="00913AA2" w:rsidRPr="00E821B2" w:rsidRDefault="00913AA2" w:rsidP="00913AA2">
      <w:pPr>
        <w:rPr>
          <w:rFonts w:ascii="Calibri" w:eastAsia="Times New Roman" w:hAnsi="Calibri" w:cs="Calibri"/>
          <w:b/>
          <w:bCs/>
          <w:sz w:val="22"/>
          <w:szCs w:val="22"/>
          <w:lang w:eastAsia="fr-FR"/>
        </w:rPr>
      </w:pPr>
    </w:p>
    <w:p w14:paraId="210BDAA4" w14:textId="77777777" w:rsidR="00913AA2" w:rsidRDefault="00913AA2" w:rsidP="00913AA2">
      <w:pPr>
        <w:jc w:val="both"/>
        <w:rPr>
          <w:rStyle w:val="Lienhypertexte"/>
          <w:rFonts w:ascii="Calibri" w:eastAsia="Times New Roman" w:hAnsi="Calibri" w:cs="Calibri"/>
          <w:sz w:val="22"/>
          <w:szCs w:val="22"/>
          <w:lang w:eastAsia="fr-FR"/>
        </w:rPr>
      </w:pPr>
      <w:r w:rsidRPr="00A51815">
        <w:rPr>
          <w:sz w:val="22"/>
          <w:szCs w:val="22"/>
        </w:rPr>
        <w:t xml:space="preserve">Le Parlement de Wallonie constitue le siège du pouvoir législatif en Wallonie. Il est composé des députés élus par sa population. Ces derniers siègent en séances plénières et au sein de commissions dans le but d’adopter des décrets et le budget de la Région mais aussi de contrôler le Gouvernement qu’il élit et d’exprimer des positions sur des questions de société. Le Parlement contribue également au bon fonctionnement de l’Union européenne et il veille à associer les citoyens à ses activités. </w:t>
      </w:r>
      <w:hyperlink r:id="rId17" w:history="1">
        <w:r w:rsidRPr="00A51815">
          <w:rPr>
            <w:rStyle w:val="Lienhypertexte"/>
            <w:rFonts w:ascii="Calibri" w:eastAsia="Times New Roman" w:hAnsi="Calibri" w:cs="Calibri"/>
            <w:sz w:val="22"/>
            <w:szCs w:val="22"/>
            <w:lang w:eastAsia="fr-FR"/>
          </w:rPr>
          <w:t>www.parlement-wallonie.be</w:t>
        </w:r>
      </w:hyperlink>
    </w:p>
    <w:p w14:paraId="78E7EB62" w14:textId="77777777" w:rsidR="00B30C55" w:rsidRPr="00203667" w:rsidRDefault="00B30C55" w:rsidP="00B30C55">
      <w:pPr>
        <w:rPr>
          <w:rStyle w:val="Lienhypertexte"/>
          <w:sz w:val="22"/>
          <w:szCs w:val="22"/>
        </w:rPr>
      </w:pPr>
    </w:p>
    <w:p w14:paraId="1CCBC012" w14:textId="77777777" w:rsidR="00913AA2" w:rsidRDefault="00913AA2" w:rsidP="00913AA2">
      <w:pPr>
        <w:rPr>
          <w:rFonts w:eastAsia="Times New Roman" w:cstheme="minorHAnsi"/>
          <w:b/>
          <w:bCs/>
          <w:sz w:val="22"/>
          <w:szCs w:val="22"/>
          <w:lang w:eastAsia="fr-FR"/>
        </w:rPr>
      </w:pPr>
    </w:p>
    <w:p w14:paraId="3129BB9E" w14:textId="77777777" w:rsidR="00913AA2" w:rsidRDefault="00913AA2" w:rsidP="00913AA2">
      <w:pPr>
        <w:rPr>
          <w:rFonts w:eastAsia="Times New Roman" w:cstheme="minorHAnsi"/>
          <w:b/>
          <w:bCs/>
          <w:sz w:val="22"/>
          <w:szCs w:val="22"/>
          <w:lang w:eastAsia="fr-FR"/>
        </w:rPr>
      </w:pPr>
    </w:p>
    <w:p w14:paraId="57E6A865" w14:textId="37938388" w:rsidR="00913AA2" w:rsidRPr="00203667" w:rsidRDefault="00913AA2" w:rsidP="00913AA2">
      <w:pPr>
        <w:rPr>
          <w:rFonts w:eastAsia="Times New Roman" w:cstheme="minorHAnsi"/>
          <w:b/>
          <w:bCs/>
          <w:sz w:val="22"/>
          <w:szCs w:val="22"/>
          <w:lang w:eastAsia="fr-FR"/>
        </w:rPr>
      </w:pPr>
      <w:r w:rsidRPr="00203667">
        <w:rPr>
          <w:rFonts w:eastAsia="Times New Roman" w:cstheme="minorHAnsi"/>
          <w:b/>
          <w:bCs/>
          <w:sz w:val="22"/>
          <w:szCs w:val="22"/>
          <w:lang w:eastAsia="fr-FR"/>
        </w:rPr>
        <w:t xml:space="preserve">Le Parlement de la Fédération Wallonie-Bruxelles </w:t>
      </w:r>
    </w:p>
    <w:p w14:paraId="46D6FD30" w14:textId="77777777" w:rsidR="00913AA2" w:rsidRPr="00203667" w:rsidRDefault="00913AA2" w:rsidP="00913AA2">
      <w:pPr>
        <w:rPr>
          <w:rFonts w:eastAsia="Times New Roman" w:cstheme="minorHAnsi"/>
          <w:b/>
          <w:bCs/>
          <w:sz w:val="22"/>
          <w:szCs w:val="22"/>
          <w:lang w:eastAsia="fr-FR"/>
        </w:rPr>
      </w:pPr>
    </w:p>
    <w:p w14:paraId="40BBF3C1" w14:textId="77777777" w:rsidR="00913AA2" w:rsidRPr="00203667" w:rsidRDefault="00913AA2" w:rsidP="00913AA2">
      <w:pPr>
        <w:jc w:val="both"/>
        <w:rPr>
          <w:rFonts w:cstheme="minorHAnsi"/>
          <w:color w:val="000000"/>
          <w:sz w:val="22"/>
          <w:szCs w:val="22"/>
        </w:rPr>
      </w:pPr>
      <w:r w:rsidRPr="00203667">
        <w:rPr>
          <w:rFonts w:cstheme="minorHAnsi"/>
          <w:color w:val="000000"/>
          <w:sz w:val="22"/>
          <w:szCs w:val="22"/>
        </w:rPr>
        <w:t>« </w:t>
      </w:r>
      <w:r w:rsidRPr="00203667">
        <w:rPr>
          <w:rFonts w:cstheme="minorHAnsi"/>
          <w:i/>
          <w:iCs/>
          <w:color w:val="000000"/>
          <w:sz w:val="22"/>
          <w:szCs w:val="22"/>
        </w:rPr>
        <w:t>Notre assemblée s'implique depuis de nombreuses années en faveur de la promotion de la démocratie en proposant des activités d'éducation à la citoyenneté au bénéfice de la jeunesse. En offrant aux jeunes l'opportunité de s'emparer des enjeux sociétaux majeurs, les</w:t>
      </w:r>
      <w:r w:rsidRPr="00203667">
        <w:rPr>
          <w:rStyle w:val="apple-converted-space"/>
          <w:rFonts w:cstheme="minorHAnsi"/>
          <w:i/>
          <w:iCs/>
          <w:color w:val="000000"/>
          <w:sz w:val="22"/>
          <w:szCs w:val="22"/>
        </w:rPr>
        <w:t> </w:t>
      </w:r>
      <w:r w:rsidRPr="00203667">
        <w:rPr>
          <w:rStyle w:val="zmsearchresult"/>
          <w:rFonts w:cstheme="minorHAnsi"/>
          <w:i/>
          <w:iCs/>
          <w:color w:val="000000"/>
          <w:sz w:val="22"/>
          <w:szCs w:val="22"/>
        </w:rPr>
        <w:t>HERA</w:t>
      </w:r>
      <w:r w:rsidRPr="00203667">
        <w:rPr>
          <w:rStyle w:val="apple-converted-space"/>
          <w:rFonts w:cstheme="minorHAnsi"/>
          <w:i/>
          <w:iCs/>
          <w:color w:val="000000"/>
          <w:sz w:val="22"/>
          <w:szCs w:val="22"/>
        </w:rPr>
        <w:t> </w:t>
      </w:r>
      <w:r w:rsidRPr="00203667">
        <w:rPr>
          <w:rFonts w:cstheme="minorHAnsi"/>
          <w:i/>
          <w:iCs/>
          <w:color w:val="000000"/>
          <w:sz w:val="22"/>
          <w:szCs w:val="22"/>
        </w:rPr>
        <w:t>Awards rencontrent pleinement l'objectif de notre assemblée de donner à la jeunesse des clés de compréhension pour lui permettre de redéfinir les contours de notre société notamment en matière d'innovation démocratique</w:t>
      </w:r>
      <w:r w:rsidRPr="00203667">
        <w:rPr>
          <w:rFonts w:cstheme="minorHAnsi"/>
          <w:color w:val="000000"/>
          <w:sz w:val="22"/>
          <w:szCs w:val="22"/>
        </w:rPr>
        <w:t xml:space="preserve"> » a déclaré </w:t>
      </w:r>
      <w:r w:rsidRPr="00203667">
        <w:rPr>
          <w:rFonts w:eastAsia="Times New Roman" w:cstheme="minorHAnsi"/>
          <w:sz w:val="22"/>
          <w:szCs w:val="22"/>
          <w:lang w:eastAsia="fr-FR"/>
        </w:rPr>
        <w:t>M</w:t>
      </w:r>
      <w:r>
        <w:rPr>
          <w:rFonts w:eastAsia="Times New Roman" w:cstheme="minorHAnsi"/>
          <w:sz w:val="22"/>
          <w:szCs w:val="22"/>
          <w:lang w:eastAsia="fr-FR"/>
        </w:rPr>
        <w:t>.</w:t>
      </w:r>
      <w:r w:rsidRPr="00203667">
        <w:rPr>
          <w:rFonts w:eastAsia="Times New Roman" w:cstheme="minorHAnsi"/>
          <w:sz w:val="22"/>
          <w:szCs w:val="22"/>
          <w:lang w:eastAsia="fr-FR"/>
        </w:rPr>
        <w:t xml:space="preserve"> Rudy Demotte, Président du Parlement de la Fédération Wallonie-Bruxelles.</w:t>
      </w:r>
    </w:p>
    <w:p w14:paraId="0582FA60" w14:textId="77777777" w:rsidR="00913AA2" w:rsidRPr="00203667" w:rsidRDefault="00913AA2" w:rsidP="00913AA2">
      <w:pPr>
        <w:jc w:val="both"/>
        <w:rPr>
          <w:rFonts w:eastAsia="Times New Roman" w:cstheme="minorHAnsi"/>
          <w:b/>
          <w:bCs/>
          <w:sz w:val="22"/>
          <w:szCs w:val="22"/>
          <w:lang w:eastAsia="fr-FR"/>
        </w:rPr>
      </w:pPr>
    </w:p>
    <w:p w14:paraId="0CCBDE64" w14:textId="77777777" w:rsidR="00913AA2" w:rsidRPr="00203667" w:rsidRDefault="00913AA2" w:rsidP="00913AA2">
      <w:pPr>
        <w:jc w:val="both"/>
        <w:rPr>
          <w:rFonts w:cstheme="minorHAnsi"/>
          <w:color w:val="000000"/>
          <w:sz w:val="22"/>
          <w:szCs w:val="22"/>
        </w:rPr>
      </w:pPr>
      <w:r w:rsidRPr="00203667">
        <w:rPr>
          <w:rFonts w:cstheme="minorHAnsi"/>
          <w:color w:val="000000"/>
          <w:sz w:val="22"/>
          <w:szCs w:val="22"/>
        </w:rPr>
        <w:t>Le Parlement de la Fédération Wallonie-Bruxelles est composée de 94 membres (75 membres issus du Parlement de Wallonie et 19 membres francophones issus du Parlement de la Région Bruxelles-Capitale). Il légifère dans des matières telles que notamment l'éducation, la jeunesse, la culture, le sport et la recherche scientifique.</w:t>
      </w:r>
      <w:r w:rsidRPr="00203667">
        <w:rPr>
          <w:rStyle w:val="apple-converted-space"/>
          <w:rFonts w:cstheme="minorHAnsi"/>
          <w:color w:val="000000"/>
          <w:sz w:val="22"/>
          <w:szCs w:val="22"/>
        </w:rPr>
        <w:t> </w:t>
      </w:r>
      <w:hyperlink r:id="rId18" w:tgtFrame="_blank" w:tooltip="https://pcf.bams.belnet.be/fmlurlsvc/?fewReq=:B:JVk/NDY1PyNzODcrNSNsYTg1ND81NCN2bGJrZHFwd2A4YGc9MGMwMTZkMDY1Zzw3ZjQ2M2FmMDE0Y2EzM2Y0NGc1YzEyMjNnNCNxODQzMTY9NDQ0MTMjdGxhODc0N0BGVWBdNTQwMjUwKDc0N0BGVWBfNTQwMjUwI3dmdXE4I2Y4MDQjbWFpODU=&amp;url=http%3a%2f%2fwww.pfwb.b" w:history="1">
        <w:r w:rsidRPr="00203667">
          <w:rPr>
            <w:rStyle w:val="Lienhypertexte"/>
            <w:rFonts w:cstheme="minorHAnsi"/>
            <w:color w:val="000068"/>
            <w:sz w:val="22"/>
            <w:szCs w:val="22"/>
          </w:rPr>
          <w:t>www.pfwb.be</w:t>
        </w:r>
      </w:hyperlink>
    </w:p>
    <w:p w14:paraId="584038CA" w14:textId="77777777" w:rsidR="00B30C55" w:rsidRPr="00203667" w:rsidRDefault="00B30C55" w:rsidP="00F6562F">
      <w:pPr>
        <w:jc w:val="both"/>
        <w:rPr>
          <w:u w:val="single"/>
        </w:rPr>
      </w:pPr>
    </w:p>
    <w:p w14:paraId="3A2944E5" w14:textId="5F403B2B" w:rsidR="00E821B2" w:rsidRPr="00203667" w:rsidRDefault="00E821B2" w:rsidP="00E821B2">
      <w:pPr>
        <w:rPr>
          <w:rFonts w:ascii="Calibri" w:eastAsia="Times New Roman" w:hAnsi="Calibri" w:cs="Calibri"/>
          <w:b/>
          <w:bCs/>
          <w:sz w:val="22"/>
          <w:szCs w:val="22"/>
          <w:lang w:eastAsia="fr-FR"/>
        </w:rPr>
      </w:pPr>
      <w:r w:rsidRPr="00203667">
        <w:rPr>
          <w:rFonts w:ascii="Calibri" w:eastAsia="Times New Roman" w:hAnsi="Calibri" w:cs="Calibri"/>
          <w:b/>
          <w:bCs/>
          <w:sz w:val="22"/>
          <w:szCs w:val="22"/>
          <w:lang w:eastAsia="fr-FR"/>
        </w:rPr>
        <w:t>Le Parlement francophone bruxellois</w:t>
      </w:r>
    </w:p>
    <w:p w14:paraId="3E2AD92E" w14:textId="7C0BBCF7" w:rsidR="001D0D5A" w:rsidRPr="00203667" w:rsidRDefault="001D0D5A" w:rsidP="00E821B2">
      <w:pPr>
        <w:rPr>
          <w:rFonts w:ascii="Calibri" w:eastAsia="Times New Roman" w:hAnsi="Calibri" w:cs="Calibri"/>
          <w:b/>
          <w:bCs/>
          <w:sz w:val="22"/>
          <w:szCs w:val="22"/>
          <w:lang w:eastAsia="fr-FR"/>
        </w:rPr>
      </w:pPr>
    </w:p>
    <w:p w14:paraId="73F15C2C" w14:textId="31DAE53F" w:rsidR="001D0D5A" w:rsidRPr="00203667" w:rsidRDefault="001D0D5A" w:rsidP="00D76675">
      <w:pPr>
        <w:jc w:val="both"/>
        <w:rPr>
          <w:rFonts w:ascii="Calibri" w:eastAsia="Times New Roman" w:hAnsi="Calibri" w:cs="Calibri"/>
          <w:sz w:val="22"/>
          <w:szCs w:val="22"/>
          <w:lang w:eastAsia="fr-FR"/>
        </w:rPr>
      </w:pPr>
      <w:r w:rsidRPr="00203667">
        <w:rPr>
          <w:rFonts w:ascii="Calibri" w:eastAsia="Times New Roman" w:hAnsi="Calibri" w:cs="Calibri"/>
          <w:sz w:val="22"/>
          <w:szCs w:val="22"/>
          <w:lang w:eastAsia="fr-FR"/>
        </w:rPr>
        <w:t>« </w:t>
      </w:r>
      <w:r w:rsidRPr="00203667">
        <w:rPr>
          <w:rFonts w:ascii="Calibri" w:eastAsia="Times New Roman" w:hAnsi="Calibri" w:cs="Calibri"/>
          <w:i/>
          <w:iCs/>
          <w:sz w:val="22"/>
          <w:szCs w:val="22"/>
          <w:lang w:eastAsia="fr-FR"/>
        </w:rPr>
        <w:t xml:space="preserve">Au Parlement francophone bruxellois, nous travaillons au développement de nouveaux outils participatifs comme celui des commissions délibératives. Nous pensons que ces outils sont indispensables pour repenser et améliorer la démocratie de demain. Le prix HERA va dans ce sens </w:t>
      </w:r>
      <w:r w:rsidRPr="00203667">
        <w:rPr>
          <w:rFonts w:ascii="Calibri" w:eastAsia="Times New Roman" w:hAnsi="Calibri" w:cs="Calibri"/>
          <w:sz w:val="22"/>
          <w:szCs w:val="22"/>
          <w:lang w:eastAsia="fr-FR"/>
        </w:rPr>
        <w:t xml:space="preserve">» </w:t>
      </w:r>
      <w:r w:rsidRPr="00203667">
        <w:rPr>
          <w:rFonts w:cstheme="minorHAnsi"/>
          <w:color w:val="000000"/>
          <w:sz w:val="22"/>
          <w:szCs w:val="22"/>
        </w:rPr>
        <w:t>a déclaré</w:t>
      </w:r>
      <w:r w:rsidRPr="00203667">
        <w:rPr>
          <w:rFonts w:ascii="Calibri" w:eastAsia="Times New Roman" w:hAnsi="Calibri" w:cs="Calibri"/>
          <w:sz w:val="22"/>
          <w:szCs w:val="22"/>
          <w:lang w:eastAsia="fr-FR"/>
        </w:rPr>
        <w:t xml:space="preserve"> </w:t>
      </w:r>
      <w:r w:rsidR="003B04E2" w:rsidRPr="00203667">
        <w:rPr>
          <w:rFonts w:ascii="Calibri" w:eastAsia="Times New Roman" w:hAnsi="Calibri" w:cs="Calibri"/>
          <w:sz w:val="22"/>
          <w:szCs w:val="22"/>
          <w:lang w:eastAsia="fr-FR"/>
        </w:rPr>
        <w:t xml:space="preserve">Mme Magali Plovie, </w:t>
      </w:r>
      <w:r w:rsidRPr="00203667">
        <w:rPr>
          <w:rFonts w:ascii="Calibri" w:eastAsia="Times New Roman" w:hAnsi="Calibri" w:cs="Calibri"/>
          <w:sz w:val="22"/>
          <w:szCs w:val="22"/>
          <w:lang w:eastAsia="fr-FR"/>
        </w:rPr>
        <w:t>Présidente du Parlement francophone bruxellois.</w:t>
      </w:r>
    </w:p>
    <w:p w14:paraId="2A2B8933" w14:textId="77777777" w:rsidR="00E821B2" w:rsidRPr="00203667" w:rsidRDefault="00E821B2" w:rsidP="00D76675">
      <w:pPr>
        <w:jc w:val="both"/>
        <w:rPr>
          <w:rFonts w:ascii="Calibri" w:eastAsia="Times New Roman" w:hAnsi="Calibri" w:cs="Calibri"/>
          <w:b/>
          <w:bCs/>
          <w:sz w:val="22"/>
          <w:szCs w:val="22"/>
          <w:lang w:eastAsia="fr-FR"/>
        </w:rPr>
      </w:pPr>
    </w:p>
    <w:p w14:paraId="5C44CD45" w14:textId="77777777" w:rsidR="00E821B2" w:rsidRPr="00203667" w:rsidRDefault="00E821B2" w:rsidP="00D76675">
      <w:pPr>
        <w:jc w:val="both"/>
        <w:rPr>
          <w:rFonts w:ascii="Calibri" w:eastAsia="Times New Roman" w:hAnsi="Calibri" w:cs="Calibri"/>
          <w:sz w:val="22"/>
          <w:szCs w:val="22"/>
          <w:lang w:eastAsia="fr-FR"/>
        </w:rPr>
      </w:pPr>
      <w:r w:rsidRPr="00203667">
        <w:rPr>
          <w:rFonts w:ascii="Calibri" w:eastAsia="Times New Roman" w:hAnsi="Calibri" w:cs="Calibri"/>
          <w:sz w:val="22"/>
          <w:szCs w:val="22"/>
          <w:lang w:eastAsia="fr-FR"/>
        </w:rPr>
        <w:t xml:space="preserve">Le Parlement francophone bruxellois est le parlement de la Commission communautaire française (COCOF) et il est composé des 72 élus francophones du Parlement régional bruxellois. Il réglemente les matières communautaires liées au quotidien des Bruxellois francophones : formation professionnelle, enseignement, aide aux personnes handicapées, affaires sociales, santé, cohésion sociale et culture. </w:t>
      </w:r>
      <w:hyperlink r:id="rId19" w:history="1">
        <w:r w:rsidRPr="00203667">
          <w:rPr>
            <w:rStyle w:val="Lienhypertexte"/>
            <w:rFonts w:ascii="Calibri" w:eastAsia="Times New Roman" w:hAnsi="Calibri" w:cs="Calibri"/>
            <w:sz w:val="22"/>
            <w:szCs w:val="22"/>
            <w:lang w:eastAsia="fr-FR"/>
          </w:rPr>
          <w:t>www.parlementfrancophone.brussels</w:t>
        </w:r>
      </w:hyperlink>
      <w:r w:rsidRPr="00203667">
        <w:rPr>
          <w:rFonts w:ascii="Calibri" w:eastAsia="Times New Roman" w:hAnsi="Calibri" w:cs="Calibri"/>
          <w:sz w:val="22"/>
          <w:szCs w:val="22"/>
          <w:lang w:eastAsia="fr-FR"/>
        </w:rPr>
        <w:t xml:space="preserve"> - </w:t>
      </w:r>
      <w:hyperlink r:id="rId20" w:history="1">
        <w:r w:rsidRPr="00203667">
          <w:rPr>
            <w:rStyle w:val="Lienhypertexte"/>
            <w:rFonts w:ascii="Calibri" w:eastAsia="Times New Roman" w:hAnsi="Calibri" w:cs="Calibri"/>
            <w:sz w:val="22"/>
            <w:szCs w:val="22"/>
            <w:lang w:eastAsia="fr-FR"/>
          </w:rPr>
          <w:t>www.democratie.brussels</w:t>
        </w:r>
      </w:hyperlink>
    </w:p>
    <w:p w14:paraId="5CA56663" w14:textId="055D2CC5" w:rsidR="0093225A" w:rsidRPr="00913AA2" w:rsidRDefault="0093225A" w:rsidP="00913AA2"/>
    <w:p w14:paraId="354FEA50" w14:textId="628B3A83" w:rsidR="00063366" w:rsidRDefault="001B4706" w:rsidP="003B04E2">
      <w:pPr>
        <w:jc w:val="center"/>
        <w:rPr>
          <w:b/>
          <w:color w:val="000000" w:themeColor="text1"/>
        </w:rPr>
      </w:pPr>
      <w:r w:rsidRPr="001B4706">
        <w:rPr>
          <w:b/>
          <w:color w:val="000000" w:themeColor="text1"/>
        </w:rPr>
        <w:t>* * * * * * *</w:t>
      </w:r>
    </w:p>
    <w:p w14:paraId="12508F3B" w14:textId="77777777" w:rsidR="00913AA2" w:rsidRPr="003B04E2" w:rsidRDefault="00913AA2" w:rsidP="003B04E2">
      <w:pPr>
        <w:jc w:val="center"/>
        <w:rPr>
          <w:b/>
          <w:color w:val="000000" w:themeColor="text1"/>
        </w:rPr>
      </w:pPr>
    </w:p>
    <w:p w14:paraId="7B182F61" w14:textId="4B4671C9" w:rsidR="00E54834" w:rsidRPr="0093225A" w:rsidRDefault="0073510C" w:rsidP="00F6562F">
      <w:pPr>
        <w:jc w:val="both"/>
        <w:rPr>
          <w:b/>
          <w:color w:val="000000" w:themeColor="text1"/>
          <w:sz w:val="20"/>
          <w:szCs w:val="20"/>
        </w:rPr>
      </w:pPr>
      <w:r w:rsidRPr="0093225A">
        <w:rPr>
          <w:b/>
          <w:color w:val="000000" w:themeColor="text1"/>
          <w:sz w:val="20"/>
          <w:szCs w:val="20"/>
        </w:rPr>
        <w:t xml:space="preserve">A propos de </w:t>
      </w:r>
      <w:r w:rsidR="00E54834" w:rsidRPr="0093225A">
        <w:rPr>
          <w:b/>
          <w:color w:val="000000" w:themeColor="text1"/>
          <w:sz w:val="20"/>
          <w:szCs w:val="20"/>
        </w:rPr>
        <w:t>La Fondation pour les Générations Futures</w:t>
      </w:r>
    </w:p>
    <w:p w14:paraId="657A49A4" w14:textId="695F0A32" w:rsidR="00E54834" w:rsidRPr="0093225A" w:rsidRDefault="00B262E4" w:rsidP="00F6562F">
      <w:pPr>
        <w:jc w:val="both"/>
        <w:rPr>
          <w:color w:val="000000" w:themeColor="text1"/>
          <w:sz w:val="20"/>
          <w:szCs w:val="20"/>
          <w:highlight w:val="yellow"/>
        </w:rPr>
      </w:pPr>
      <w:r w:rsidRPr="0093225A">
        <w:rPr>
          <w:color w:val="000000" w:themeColor="text1"/>
          <w:sz w:val="20"/>
          <w:szCs w:val="20"/>
        </w:rPr>
        <w:t xml:space="preserve">Fondée en 1998, la Fondation pour les Générations Futures est la fondation belge </w:t>
      </w:r>
      <w:r w:rsidRPr="0093225A">
        <w:rPr>
          <w:b/>
          <w:color w:val="000000" w:themeColor="text1"/>
          <w:sz w:val="20"/>
          <w:szCs w:val="20"/>
        </w:rPr>
        <w:t>dédiée exclusivement à la transition de notre société vers un mode de développement soutenable, l’un des plus grands défis du 21ème siècle.</w:t>
      </w:r>
      <w:r w:rsidRPr="0093225A">
        <w:rPr>
          <w:color w:val="000000" w:themeColor="text1"/>
          <w:sz w:val="20"/>
          <w:szCs w:val="20"/>
        </w:rPr>
        <w:t xml:space="preserve"> Fondation d’utilité publique,</w:t>
      </w:r>
      <w:r w:rsidR="00876FA1" w:rsidRPr="0093225A">
        <w:rPr>
          <w:color w:val="000000" w:themeColor="text1"/>
          <w:sz w:val="20"/>
          <w:szCs w:val="20"/>
        </w:rPr>
        <w:t xml:space="preserve"> employant aujourd’hui </w:t>
      </w:r>
      <w:r w:rsidR="00AE6205" w:rsidRPr="0093225A">
        <w:rPr>
          <w:color w:val="000000" w:themeColor="text1"/>
          <w:sz w:val="20"/>
          <w:szCs w:val="20"/>
        </w:rPr>
        <w:t xml:space="preserve">14 </w:t>
      </w:r>
      <w:r w:rsidR="00876FA1" w:rsidRPr="0093225A">
        <w:rPr>
          <w:color w:val="000000" w:themeColor="text1"/>
          <w:sz w:val="20"/>
          <w:szCs w:val="20"/>
        </w:rPr>
        <w:t>personnes,</w:t>
      </w:r>
      <w:r w:rsidRPr="0093225A">
        <w:rPr>
          <w:color w:val="000000" w:themeColor="text1"/>
          <w:sz w:val="20"/>
          <w:szCs w:val="20"/>
        </w:rPr>
        <w:t xml:space="preserve"> elle est pluraliste, indépendante et active dans les trois régions du pays. </w:t>
      </w:r>
      <w:r w:rsidRPr="0093225A">
        <w:rPr>
          <w:b/>
          <w:color w:val="000000" w:themeColor="text1"/>
          <w:sz w:val="20"/>
          <w:szCs w:val="20"/>
        </w:rPr>
        <w:t>Plateforme de philanthropie transformatrice</w:t>
      </w:r>
      <w:r w:rsidRPr="0093225A">
        <w:rPr>
          <w:color w:val="000000" w:themeColor="text1"/>
          <w:sz w:val="20"/>
          <w:szCs w:val="20"/>
        </w:rPr>
        <w:t>, elle permet à ses partenaires, mécènes et donateurs d’investir dans les générations futures.</w:t>
      </w:r>
      <w:r w:rsidR="00714843" w:rsidRPr="0093225A">
        <w:rPr>
          <w:color w:val="000000" w:themeColor="text1"/>
          <w:sz w:val="20"/>
          <w:szCs w:val="20"/>
        </w:rPr>
        <w:t xml:space="preserve"> </w:t>
      </w:r>
      <w:r w:rsidRPr="0093225A">
        <w:rPr>
          <w:color w:val="000000" w:themeColor="text1"/>
          <w:sz w:val="20"/>
          <w:szCs w:val="20"/>
        </w:rPr>
        <w:t xml:space="preserve">Elle dispose d’une </w:t>
      </w:r>
      <w:r w:rsidRPr="0093225A">
        <w:rPr>
          <w:b/>
          <w:color w:val="000000" w:themeColor="text1"/>
          <w:sz w:val="20"/>
          <w:szCs w:val="20"/>
        </w:rPr>
        <w:t xml:space="preserve">vaste expérience dans le soutien d’organisations et de porteurs de projets </w:t>
      </w:r>
      <w:r w:rsidRPr="0093225A">
        <w:rPr>
          <w:color w:val="000000" w:themeColor="text1"/>
          <w:sz w:val="20"/>
          <w:szCs w:val="20"/>
        </w:rPr>
        <w:t>qui mettent en œuvre des initiatives soutenables en Belgique et en Europe.</w:t>
      </w:r>
      <w:r w:rsidR="008F347A" w:rsidRPr="0093225A">
        <w:rPr>
          <w:color w:val="000000" w:themeColor="text1"/>
          <w:sz w:val="20"/>
          <w:szCs w:val="20"/>
        </w:rPr>
        <w:t xml:space="preserve"> </w:t>
      </w:r>
      <w:hyperlink r:id="rId21" w:history="1">
        <w:r w:rsidR="0093225A" w:rsidRPr="002B23A5">
          <w:rPr>
            <w:rStyle w:val="Lienhypertexte"/>
            <w:sz w:val="20"/>
            <w:szCs w:val="20"/>
          </w:rPr>
          <w:t>www.fgf.be</w:t>
        </w:r>
      </w:hyperlink>
    </w:p>
    <w:p w14:paraId="1F67F844" w14:textId="30BDCED8" w:rsidR="00757ED3" w:rsidRPr="0093225A" w:rsidRDefault="00757ED3" w:rsidP="00F6562F">
      <w:pPr>
        <w:jc w:val="both"/>
        <w:rPr>
          <w:b/>
          <w:color w:val="000000" w:themeColor="text1"/>
          <w:sz w:val="20"/>
          <w:szCs w:val="20"/>
        </w:rPr>
      </w:pPr>
    </w:p>
    <w:p w14:paraId="72ABFA74" w14:textId="7FEAD958" w:rsidR="002867C5" w:rsidRPr="0093225A" w:rsidRDefault="008F347A" w:rsidP="00F6562F">
      <w:pPr>
        <w:jc w:val="both"/>
        <w:rPr>
          <w:b/>
          <w:bCs/>
          <w:sz w:val="20"/>
          <w:szCs w:val="20"/>
        </w:rPr>
      </w:pPr>
      <w:r w:rsidRPr="0093225A">
        <w:rPr>
          <w:b/>
          <w:bCs/>
          <w:sz w:val="20"/>
          <w:szCs w:val="20"/>
        </w:rPr>
        <w:t xml:space="preserve">A propos du prix </w:t>
      </w:r>
      <w:r w:rsidRPr="0093225A">
        <w:rPr>
          <w:b/>
          <w:bCs/>
          <w:i/>
          <w:iCs/>
          <w:sz w:val="20"/>
          <w:szCs w:val="20"/>
        </w:rPr>
        <w:t>HERA Award Sustainable Democracy</w:t>
      </w:r>
    </w:p>
    <w:p w14:paraId="6FA1132E" w14:textId="4FA795CA" w:rsidR="008F347A" w:rsidRPr="0093225A" w:rsidRDefault="00756C3A" w:rsidP="00F6562F">
      <w:pPr>
        <w:jc w:val="both"/>
        <w:rPr>
          <w:sz w:val="20"/>
          <w:szCs w:val="20"/>
        </w:rPr>
      </w:pPr>
      <w:hyperlink r:id="rId22" w:history="1">
        <w:r w:rsidR="008F347A" w:rsidRPr="0093225A">
          <w:rPr>
            <w:rStyle w:val="Lienhypertexte"/>
            <w:rFonts w:cstheme="minorHAnsi"/>
            <w:sz w:val="20"/>
            <w:szCs w:val="20"/>
          </w:rPr>
          <w:t>Ce prix</w:t>
        </w:r>
      </w:hyperlink>
      <w:r w:rsidR="008F347A" w:rsidRPr="0093225A">
        <w:rPr>
          <w:rFonts w:cstheme="minorHAnsi"/>
          <w:sz w:val="20"/>
          <w:szCs w:val="20"/>
        </w:rPr>
        <w:t xml:space="preserve"> a pour vocation de stimuler des étudiant·e·s de niveau master à réaliser un mémoire "à 360°" qui contribue à faire </w:t>
      </w:r>
      <w:r w:rsidR="008F347A" w:rsidRPr="0093225A">
        <w:rPr>
          <w:rFonts w:cstheme="minorHAnsi"/>
          <w:b/>
          <w:bCs/>
          <w:sz w:val="20"/>
          <w:szCs w:val="20"/>
        </w:rPr>
        <w:t>avancer la réflexion liée à la démocratie délibérative, et plus généralement à toute forme d'innovation démocratique</w:t>
      </w:r>
      <w:r w:rsidR="00A90E46" w:rsidRPr="0093225A">
        <w:rPr>
          <w:rFonts w:cstheme="minorHAnsi"/>
          <w:b/>
          <w:bCs/>
          <w:sz w:val="20"/>
          <w:szCs w:val="20"/>
        </w:rPr>
        <w:t>.</w:t>
      </w:r>
    </w:p>
    <w:p w14:paraId="5374BBE9" w14:textId="001425DE" w:rsidR="008F347A" w:rsidRPr="0093225A" w:rsidRDefault="008F347A" w:rsidP="00F6562F">
      <w:pPr>
        <w:jc w:val="both"/>
        <w:rPr>
          <w:sz w:val="20"/>
          <w:szCs w:val="20"/>
        </w:rPr>
      </w:pPr>
      <w:r w:rsidRPr="0093225A">
        <w:rPr>
          <w:sz w:val="20"/>
          <w:szCs w:val="20"/>
        </w:rPr>
        <w:t>Les primé.e.s 2022 de ce prix</w:t>
      </w:r>
      <w:r w:rsidR="008C3896" w:rsidRPr="0093225A">
        <w:rPr>
          <w:sz w:val="20"/>
          <w:szCs w:val="20"/>
        </w:rPr>
        <w:t>,</w:t>
      </w:r>
      <w:r w:rsidRPr="0093225A">
        <w:rPr>
          <w:sz w:val="20"/>
          <w:szCs w:val="20"/>
        </w:rPr>
        <w:t xml:space="preserve"> sélectionnés par un </w:t>
      </w:r>
      <w:hyperlink r:id="rId23" w:anchor="democracy" w:history="1">
        <w:r w:rsidRPr="0093225A">
          <w:rPr>
            <w:rStyle w:val="Lienhypertexte"/>
            <w:sz w:val="20"/>
            <w:szCs w:val="20"/>
          </w:rPr>
          <w:t>jury d’experts</w:t>
        </w:r>
      </w:hyperlink>
      <w:r w:rsidR="008C3896" w:rsidRPr="0093225A">
        <w:rPr>
          <w:sz w:val="20"/>
          <w:szCs w:val="20"/>
        </w:rPr>
        <w:t>,</w:t>
      </w:r>
      <w:r w:rsidRPr="0093225A">
        <w:rPr>
          <w:sz w:val="20"/>
          <w:szCs w:val="20"/>
        </w:rPr>
        <w:t xml:space="preserve"> seront célébré</w:t>
      </w:r>
      <w:r w:rsidR="00DF0E7A" w:rsidRPr="0093225A">
        <w:rPr>
          <w:sz w:val="20"/>
          <w:szCs w:val="20"/>
        </w:rPr>
        <w:t>.e.</w:t>
      </w:r>
      <w:r w:rsidRPr="0093225A">
        <w:rPr>
          <w:sz w:val="20"/>
          <w:szCs w:val="20"/>
        </w:rPr>
        <w:t xml:space="preserve">s </w:t>
      </w:r>
      <w:r w:rsidRPr="0093225A">
        <w:rPr>
          <w:b/>
          <w:bCs/>
          <w:sz w:val="20"/>
          <w:szCs w:val="20"/>
        </w:rPr>
        <w:t>le 10 mai 2022</w:t>
      </w:r>
      <w:r w:rsidRPr="0093225A">
        <w:rPr>
          <w:sz w:val="20"/>
          <w:szCs w:val="20"/>
        </w:rPr>
        <w:t xml:space="preserve"> lors d’une soirée </w:t>
      </w:r>
      <w:r w:rsidR="00DF0E7A" w:rsidRPr="0093225A">
        <w:rPr>
          <w:sz w:val="20"/>
          <w:szCs w:val="20"/>
        </w:rPr>
        <w:t xml:space="preserve">inspirante et </w:t>
      </w:r>
      <w:r w:rsidRPr="0093225A">
        <w:rPr>
          <w:sz w:val="20"/>
          <w:szCs w:val="20"/>
        </w:rPr>
        <w:t xml:space="preserve">festive </w:t>
      </w:r>
      <w:r w:rsidRPr="0093225A">
        <w:rPr>
          <w:b/>
          <w:bCs/>
          <w:sz w:val="20"/>
          <w:szCs w:val="20"/>
        </w:rPr>
        <w:t>à l’UNamur</w:t>
      </w:r>
      <w:r w:rsidRPr="0093225A">
        <w:rPr>
          <w:sz w:val="20"/>
          <w:szCs w:val="20"/>
        </w:rPr>
        <w:t>. Info</w:t>
      </w:r>
      <w:r w:rsidR="008C3896" w:rsidRPr="0093225A">
        <w:rPr>
          <w:sz w:val="20"/>
          <w:szCs w:val="20"/>
        </w:rPr>
        <w:t>rmation</w:t>
      </w:r>
      <w:r w:rsidRPr="0093225A">
        <w:rPr>
          <w:sz w:val="20"/>
          <w:szCs w:val="20"/>
        </w:rPr>
        <w:t xml:space="preserve">s et inscriptions : </w:t>
      </w:r>
      <w:hyperlink r:id="rId24" w:history="1">
        <w:r w:rsidRPr="0093225A">
          <w:rPr>
            <w:rStyle w:val="Lienhypertexte"/>
            <w:sz w:val="20"/>
            <w:szCs w:val="20"/>
          </w:rPr>
          <w:t>www. fgf.be/hera</w:t>
        </w:r>
      </w:hyperlink>
      <w:r w:rsidR="00DF0E7A" w:rsidRPr="0093225A">
        <w:rPr>
          <w:sz w:val="20"/>
          <w:szCs w:val="20"/>
        </w:rPr>
        <w:t xml:space="preserve"> </w:t>
      </w:r>
    </w:p>
    <w:p w14:paraId="0D98A754" w14:textId="77777777" w:rsidR="008F347A" w:rsidRPr="0093225A" w:rsidRDefault="008F347A" w:rsidP="00F6562F">
      <w:pPr>
        <w:jc w:val="both"/>
        <w:rPr>
          <w:sz w:val="20"/>
          <w:szCs w:val="20"/>
        </w:rPr>
      </w:pPr>
    </w:p>
    <w:p w14:paraId="612A0D25" w14:textId="77777777" w:rsidR="00263220" w:rsidRDefault="00263220" w:rsidP="00F6562F">
      <w:pPr>
        <w:jc w:val="both"/>
        <w:rPr>
          <w:b/>
          <w:sz w:val="20"/>
          <w:szCs w:val="20"/>
        </w:rPr>
      </w:pPr>
    </w:p>
    <w:p w14:paraId="3753DB0A" w14:textId="3A3011DD" w:rsidR="0093225A" w:rsidRDefault="00091919" w:rsidP="00F6562F">
      <w:pPr>
        <w:jc w:val="both"/>
        <w:rPr>
          <w:b/>
          <w:sz w:val="20"/>
          <w:szCs w:val="20"/>
        </w:rPr>
      </w:pPr>
      <w:r w:rsidRPr="0093225A">
        <w:rPr>
          <w:b/>
          <w:sz w:val="20"/>
          <w:szCs w:val="20"/>
        </w:rPr>
        <w:t>Contact presse pour toute demande ou interview :</w:t>
      </w:r>
    </w:p>
    <w:p w14:paraId="5A746955" w14:textId="6FEB777D" w:rsidR="00091919" w:rsidRPr="0093225A" w:rsidRDefault="00A9453F" w:rsidP="00F6562F">
      <w:pPr>
        <w:jc w:val="both"/>
        <w:rPr>
          <w:rStyle w:val="Lienhypertexte"/>
          <w:b/>
          <w:color w:val="auto"/>
          <w:sz w:val="20"/>
          <w:szCs w:val="20"/>
          <w:u w:val="none"/>
        </w:rPr>
      </w:pPr>
      <w:r w:rsidRPr="0093225A">
        <w:rPr>
          <w:sz w:val="20"/>
          <w:szCs w:val="20"/>
        </w:rPr>
        <w:t>Cécile Purnode</w:t>
      </w:r>
      <w:r w:rsidR="00246432" w:rsidRPr="0093225A">
        <w:rPr>
          <w:sz w:val="20"/>
          <w:szCs w:val="20"/>
        </w:rPr>
        <w:t xml:space="preserve">, </w:t>
      </w:r>
      <w:r w:rsidR="00091919" w:rsidRPr="0093225A">
        <w:rPr>
          <w:sz w:val="20"/>
          <w:szCs w:val="20"/>
        </w:rPr>
        <w:t>Fondation pour les Générations Futures</w:t>
      </w:r>
      <w:r w:rsidR="00246432" w:rsidRPr="0093225A">
        <w:rPr>
          <w:sz w:val="20"/>
          <w:szCs w:val="20"/>
        </w:rPr>
        <w:t>, 0</w:t>
      </w:r>
      <w:r w:rsidR="00872AB3" w:rsidRPr="0093225A">
        <w:rPr>
          <w:sz w:val="20"/>
          <w:szCs w:val="20"/>
        </w:rPr>
        <w:t>4</w:t>
      </w:r>
      <w:r w:rsidRPr="0093225A">
        <w:rPr>
          <w:sz w:val="20"/>
          <w:szCs w:val="20"/>
        </w:rPr>
        <w:t>79</w:t>
      </w:r>
      <w:r w:rsidR="00872AB3" w:rsidRPr="0093225A">
        <w:rPr>
          <w:sz w:val="20"/>
          <w:szCs w:val="20"/>
        </w:rPr>
        <w:t xml:space="preserve"> </w:t>
      </w:r>
      <w:r w:rsidRPr="0093225A">
        <w:rPr>
          <w:sz w:val="20"/>
          <w:szCs w:val="20"/>
        </w:rPr>
        <w:t>52 69</w:t>
      </w:r>
      <w:r w:rsidR="00872AB3" w:rsidRPr="0093225A">
        <w:rPr>
          <w:sz w:val="20"/>
          <w:szCs w:val="20"/>
        </w:rPr>
        <w:t xml:space="preserve"> </w:t>
      </w:r>
      <w:r w:rsidRPr="0093225A">
        <w:rPr>
          <w:sz w:val="20"/>
          <w:szCs w:val="20"/>
        </w:rPr>
        <w:t>11</w:t>
      </w:r>
      <w:r w:rsidR="00091919" w:rsidRPr="0093225A">
        <w:rPr>
          <w:sz w:val="20"/>
          <w:szCs w:val="20"/>
        </w:rPr>
        <w:t xml:space="preserve"> </w:t>
      </w:r>
      <w:hyperlink r:id="rId25" w:history="1">
        <w:r w:rsidR="00246432" w:rsidRPr="0093225A">
          <w:rPr>
            <w:rStyle w:val="Lienhypertexte"/>
            <w:sz w:val="20"/>
            <w:szCs w:val="20"/>
          </w:rPr>
          <w:t>c.purnode@fgf.be</w:t>
        </w:r>
      </w:hyperlink>
    </w:p>
    <w:p w14:paraId="57FB666A" w14:textId="77777777" w:rsidR="001B4706" w:rsidRPr="001B4706" w:rsidRDefault="001B4706">
      <w:pPr>
        <w:jc w:val="both"/>
        <w:rPr>
          <w:b/>
          <w:color w:val="000000" w:themeColor="text1"/>
        </w:rPr>
      </w:pPr>
    </w:p>
    <w:sectPr w:rsidR="001B4706" w:rsidRPr="001B4706" w:rsidSect="00664B84">
      <w:headerReference w:type="default" r:id="rId26"/>
      <w:footerReference w:type="even" r:id="rId27"/>
      <w:footerReference w:type="default" r:id="rId28"/>
      <w:pgSz w:w="11900" w:h="16840"/>
      <w:pgMar w:top="226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3177" w14:textId="77777777" w:rsidR="00756C3A" w:rsidRDefault="00756C3A" w:rsidP="009877F8">
      <w:r>
        <w:separator/>
      </w:r>
    </w:p>
  </w:endnote>
  <w:endnote w:type="continuationSeparator" w:id="0">
    <w:p w14:paraId="58AB560C" w14:textId="77777777" w:rsidR="00756C3A" w:rsidRDefault="00756C3A"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12DEC191" w:rsidR="000E1F1E" w:rsidRPr="00B56098" w:rsidRDefault="00913AA2" w:rsidP="00AC48EF">
    <w:pPr>
      <w:pStyle w:val="Pieddepage"/>
      <w:tabs>
        <w:tab w:val="clear" w:pos="4536"/>
        <w:tab w:val="clear" w:pos="9072"/>
        <w:tab w:val="left" w:pos="5245"/>
        <w:tab w:val="right" w:pos="9639"/>
      </w:tabs>
      <w:ind w:right="-426"/>
      <w:rPr>
        <w:sz w:val="16"/>
        <w:szCs w:val="16"/>
        <w:lang w:val="fr-BE"/>
      </w:rPr>
    </w:pPr>
    <w:r>
      <w:rPr>
        <w:noProof/>
        <w:sz w:val="16"/>
        <w:szCs w:val="16"/>
        <w:lang w:val="fr-BE"/>
      </w:rPr>
      <w:drawing>
        <wp:anchor distT="0" distB="0" distL="114300" distR="114300" simplePos="0" relativeHeight="251664384" behindDoc="0" locked="0" layoutInCell="1" allowOverlap="1" wp14:anchorId="6441B9FE" wp14:editId="075A6BE1">
          <wp:simplePos x="0" y="0"/>
          <wp:positionH relativeFrom="margin">
            <wp:align>left</wp:align>
          </wp:positionH>
          <wp:positionV relativeFrom="paragraph">
            <wp:posOffset>261000</wp:posOffset>
          </wp:positionV>
          <wp:extent cx="1137285" cy="219075"/>
          <wp:effectExtent l="0" t="0" r="5715" b="9525"/>
          <wp:wrapSquare wrapText="bothSides"/>
          <wp:docPr id="1" name="Image 1"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 signe&#10;&#10;Description générée automatiquement"/>
                  <pic:cNvPicPr/>
                </pic:nvPicPr>
                <pic:blipFill>
                  <a:blip r:embed="rId1"/>
                  <a:stretch>
                    <a:fillRect/>
                  </a:stretch>
                </pic:blipFill>
                <pic:spPr>
                  <a:xfrm>
                    <a:off x="0" y="0"/>
                    <a:ext cx="1137285" cy="21907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fr-BE"/>
      </w:rPr>
      <w:drawing>
        <wp:anchor distT="0" distB="0" distL="114300" distR="114300" simplePos="0" relativeHeight="251668480" behindDoc="0" locked="0" layoutInCell="1" allowOverlap="1" wp14:anchorId="18FDE78D" wp14:editId="40D2D335">
          <wp:simplePos x="0" y="0"/>
          <wp:positionH relativeFrom="column">
            <wp:posOffset>4651375</wp:posOffset>
          </wp:positionH>
          <wp:positionV relativeFrom="paragraph">
            <wp:posOffset>153655</wp:posOffset>
          </wp:positionV>
          <wp:extent cx="952500" cy="502920"/>
          <wp:effectExtent l="0" t="0" r="0" b="0"/>
          <wp:wrapSquare wrapText="bothSides"/>
          <wp:docPr id="6" name="Image 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10;&#10;Description générée automatiquement"/>
                  <pic:cNvPicPr/>
                </pic:nvPicPr>
                <pic:blipFill>
                  <a:blip r:embed="rId2"/>
                  <a:stretch>
                    <a:fillRect/>
                  </a:stretch>
                </pic:blipFill>
                <pic:spPr>
                  <a:xfrm>
                    <a:off x="0" y="0"/>
                    <a:ext cx="952500" cy="502920"/>
                  </a:xfrm>
                  <a:prstGeom prst="rect">
                    <a:avLst/>
                  </a:prstGeom>
                </pic:spPr>
              </pic:pic>
            </a:graphicData>
          </a:graphic>
        </wp:anchor>
      </w:drawing>
    </w:r>
    <w:r>
      <w:rPr>
        <w:noProof/>
        <w:sz w:val="16"/>
        <w:szCs w:val="16"/>
        <w:lang w:val="fr-BE"/>
      </w:rPr>
      <w:drawing>
        <wp:anchor distT="0" distB="0" distL="114300" distR="114300" simplePos="0" relativeHeight="251667456" behindDoc="0" locked="0" layoutInCell="1" allowOverlap="1" wp14:anchorId="74C1CD35" wp14:editId="1388D96B">
          <wp:simplePos x="0" y="0"/>
          <wp:positionH relativeFrom="margin">
            <wp:posOffset>3521710</wp:posOffset>
          </wp:positionH>
          <wp:positionV relativeFrom="paragraph">
            <wp:posOffset>132715</wp:posOffset>
          </wp:positionV>
          <wp:extent cx="1028700" cy="428625"/>
          <wp:effectExtent l="0" t="0" r="0" b="9525"/>
          <wp:wrapSquare wrapText="bothSides"/>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pic:nvPicPr>
                <pic:blipFill>
                  <a:blip r:embed="rId3"/>
                  <a:stretch>
                    <a:fillRect/>
                  </a:stretch>
                </pic:blipFill>
                <pic:spPr>
                  <a:xfrm>
                    <a:off x="0" y="0"/>
                    <a:ext cx="1028700" cy="428625"/>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fr-BE"/>
      </w:rPr>
      <w:drawing>
        <wp:anchor distT="0" distB="0" distL="114300" distR="114300" simplePos="0" relativeHeight="251666432" behindDoc="0" locked="0" layoutInCell="1" allowOverlap="1" wp14:anchorId="52B2F4AE" wp14:editId="73FDD242">
          <wp:simplePos x="0" y="0"/>
          <wp:positionH relativeFrom="margin">
            <wp:posOffset>2353945</wp:posOffset>
          </wp:positionH>
          <wp:positionV relativeFrom="paragraph">
            <wp:posOffset>232410</wp:posOffset>
          </wp:positionV>
          <wp:extent cx="1042035" cy="237490"/>
          <wp:effectExtent l="0" t="0" r="5715" b="0"/>
          <wp:wrapSquare wrapText="bothSides"/>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pic:nvPicPr>
                <pic:blipFill>
                  <a:blip r:embed="rId4"/>
                  <a:stretch>
                    <a:fillRect/>
                  </a:stretch>
                </pic:blipFill>
                <pic:spPr>
                  <a:xfrm>
                    <a:off x="0" y="0"/>
                    <a:ext cx="1042035" cy="237490"/>
                  </a:xfrm>
                  <a:prstGeom prst="rect">
                    <a:avLst/>
                  </a:prstGeom>
                </pic:spPr>
              </pic:pic>
            </a:graphicData>
          </a:graphic>
          <wp14:sizeRelH relativeFrom="margin">
            <wp14:pctWidth>0</wp14:pctWidth>
          </wp14:sizeRelH>
          <wp14:sizeRelV relativeFrom="margin">
            <wp14:pctHeight>0</wp14:pctHeight>
          </wp14:sizeRelV>
        </wp:anchor>
      </w:drawing>
    </w:r>
    <w:r>
      <w:rPr>
        <w:noProof/>
        <w:sz w:val="16"/>
        <w:szCs w:val="16"/>
        <w:lang w:val="fr-BE"/>
      </w:rPr>
      <w:drawing>
        <wp:anchor distT="0" distB="0" distL="114300" distR="114300" simplePos="0" relativeHeight="251665408" behindDoc="0" locked="0" layoutInCell="1" allowOverlap="1" wp14:anchorId="7A93041B" wp14:editId="397FCC3F">
          <wp:simplePos x="0" y="0"/>
          <wp:positionH relativeFrom="column">
            <wp:posOffset>1336040</wp:posOffset>
          </wp:positionH>
          <wp:positionV relativeFrom="paragraph">
            <wp:posOffset>155132</wp:posOffset>
          </wp:positionV>
          <wp:extent cx="858520" cy="409575"/>
          <wp:effectExtent l="0" t="0" r="0" b="9525"/>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5"/>
                  <a:stretch>
                    <a:fillRect/>
                  </a:stretch>
                </pic:blipFill>
                <pic:spPr>
                  <a:xfrm>
                    <a:off x="0" y="0"/>
                    <a:ext cx="858520" cy="409575"/>
                  </a:xfrm>
                  <a:prstGeom prst="rect">
                    <a:avLst/>
                  </a:prstGeom>
                </pic:spPr>
              </pic:pic>
            </a:graphicData>
          </a:graphic>
          <wp14:sizeRelH relativeFrom="margin">
            <wp14:pctWidth>0</wp14:pctWidth>
          </wp14:sizeRelH>
          <wp14:sizeRelV relativeFrom="margin">
            <wp14:pctHeight>0</wp14:pctHeight>
          </wp14:sizeRelV>
        </wp:anchor>
      </w:drawing>
    </w:r>
    <w:r w:rsidR="008E473D">
      <w:rPr>
        <w:sz w:val="16"/>
        <w:szCs w:val="16"/>
        <w:lang w:val="fr-BE"/>
      </w:rPr>
      <w:t>En partenariat avec</w:t>
    </w:r>
    <w:r w:rsidR="000E1F1E"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807B" w14:textId="77777777" w:rsidR="00756C3A" w:rsidRDefault="00756C3A" w:rsidP="009877F8">
      <w:r>
        <w:separator/>
      </w:r>
    </w:p>
  </w:footnote>
  <w:footnote w:type="continuationSeparator" w:id="0">
    <w:p w14:paraId="201C25A2" w14:textId="77777777" w:rsidR="00756C3A" w:rsidRDefault="00756C3A"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464FC"/>
    <w:multiLevelType w:val="hybridMultilevel"/>
    <w:tmpl w:val="07222094"/>
    <w:lvl w:ilvl="0" w:tplc="2BA0108C">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A8D"/>
    <w:multiLevelType w:val="hybridMultilevel"/>
    <w:tmpl w:val="9C8C2F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4B87888"/>
    <w:multiLevelType w:val="hybridMultilevel"/>
    <w:tmpl w:val="9BFA428A"/>
    <w:lvl w:ilvl="0" w:tplc="59F0C85A">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6847905">
    <w:abstractNumId w:val="2"/>
  </w:num>
  <w:num w:numId="2" w16cid:durableId="458113740">
    <w:abstractNumId w:val="3"/>
  </w:num>
  <w:num w:numId="3" w16cid:durableId="1661695109">
    <w:abstractNumId w:val="1"/>
  </w:num>
  <w:num w:numId="4" w16cid:durableId="1814062149">
    <w:abstractNumId w:val="7"/>
  </w:num>
  <w:num w:numId="5" w16cid:durableId="1269043902">
    <w:abstractNumId w:val="0"/>
  </w:num>
  <w:num w:numId="6" w16cid:durableId="1779720380">
    <w:abstractNumId w:val="4"/>
  </w:num>
  <w:num w:numId="7" w16cid:durableId="2087338174">
    <w:abstractNumId w:val="6"/>
  </w:num>
  <w:num w:numId="8" w16cid:durableId="10792081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340B"/>
    <w:rsid w:val="00047EEA"/>
    <w:rsid w:val="00051D51"/>
    <w:rsid w:val="00057597"/>
    <w:rsid w:val="00062DCD"/>
    <w:rsid w:val="00063366"/>
    <w:rsid w:val="00066236"/>
    <w:rsid w:val="000666A2"/>
    <w:rsid w:val="0006776A"/>
    <w:rsid w:val="00071E0C"/>
    <w:rsid w:val="00072145"/>
    <w:rsid w:val="000843A0"/>
    <w:rsid w:val="0009084F"/>
    <w:rsid w:val="00091919"/>
    <w:rsid w:val="00091E35"/>
    <w:rsid w:val="0009341E"/>
    <w:rsid w:val="00093DB6"/>
    <w:rsid w:val="00094BB1"/>
    <w:rsid w:val="00097560"/>
    <w:rsid w:val="00097EE9"/>
    <w:rsid w:val="00097F15"/>
    <w:rsid w:val="000A12FC"/>
    <w:rsid w:val="000A177F"/>
    <w:rsid w:val="000A32AB"/>
    <w:rsid w:val="000A7CD8"/>
    <w:rsid w:val="000B0D07"/>
    <w:rsid w:val="000B1293"/>
    <w:rsid w:val="000B3828"/>
    <w:rsid w:val="000B51BE"/>
    <w:rsid w:val="000B7044"/>
    <w:rsid w:val="000C2953"/>
    <w:rsid w:val="000C3F67"/>
    <w:rsid w:val="000C5697"/>
    <w:rsid w:val="000C5D36"/>
    <w:rsid w:val="000C601D"/>
    <w:rsid w:val="000D15D9"/>
    <w:rsid w:val="000D2614"/>
    <w:rsid w:val="000D40C3"/>
    <w:rsid w:val="000D63A4"/>
    <w:rsid w:val="000E16F9"/>
    <w:rsid w:val="000E1F1E"/>
    <w:rsid w:val="000E22A8"/>
    <w:rsid w:val="000E4A2E"/>
    <w:rsid w:val="000F4019"/>
    <w:rsid w:val="001003CD"/>
    <w:rsid w:val="00102144"/>
    <w:rsid w:val="001037BA"/>
    <w:rsid w:val="00103C55"/>
    <w:rsid w:val="0010765C"/>
    <w:rsid w:val="00110243"/>
    <w:rsid w:val="001109D4"/>
    <w:rsid w:val="00112C27"/>
    <w:rsid w:val="001176B8"/>
    <w:rsid w:val="00122212"/>
    <w:rsid w:val="001248ED"/>
    <w:rsid w:val="00127181"/>
    <w:rsid w:val="00133E40"/>
    <w:rsid w:val="00135A83"/>
    <w:rsid w:val="001362B7"/>
    <w:rsid w:val="0013691E"/>
    <w:rsid w:val="00144255"/>
    <w:rsid w:val="001552F2"/>
    <w:rsid w:val="00155DA3"/>
    <w:rsid w:val="00155DC2"/>
    <w:rsid w:val="001606CF"/>
    <w:rsid w:val="00162504"/>
    <w:rsid w:val="00162AA2"/>
    <w:rsid w:val="001638FA"/>
    <w:rsid w:val="00164C3B"/>
    <w:rsid w:val="00171647"/>
    <w:rsid w:val="00174C94"/>
    <w:rsid w:val="001776FD"/>
    <w:rsid w:val="00186F26"/>
    <w:rsid w:val="00192126"/>
    <w:rsid w:val="0019392A"/>
    <w:rsid w:val="00196BFD"/>
    <w:rsid w:val="001A05C4"/>
    <w:rsid w:val="001A1B97"/>
    <w:rsid w:val="001A1D22"/>
    <w:rsid w:val="001B08F2"/>
    <w:rsid w:val="001B4706"/>
    <w:rsid w:val="001B78DE"/>
    <w:rsid w:val="001C64D4"/>
    <w:rsid w:val="001D0D5A"/>
    <w:rsid w:val="001D18B1"/>
    <w:rsid w:val="001D526C"/>
    <w:rsid w:val="001D6E79"/>
    <w:rsid w:val="001D7372"/>
    <w:rsid w:val="001E2F9D"/>
    <w:rsid w:val="001E7873"/>
    <w:rsid w:val="001F4823"/>
    <w:rsid w:val="001F71CE"/>
    <w:rsid w:val="00203667"/>
    <w:rsid w:val="00204896"/>
    <w:rsid w:val="00213A25"/>
    <w:rsid w:val="00221570"/>
    <w:rsid w:val="002225E1"/>
    <w:rsid w:val="00227C14"/>
    <w:rsid w:val="002318B5"/>
    <w:rsid w:val="002351E1"/>
    <w:rsid w:val="00235656"/>
    <w:rsid w:val="00246432"/>
    <w:rsid w:val="002511CF"/>
    <w:rsid w:val="0025120D"/>
    <w:rsid w:val="002523D6"/>
    <w:rsid w:val="00256A3F"/>
    <w:rsid w:val="00256AD9"/>
    <w:rsid w:val="00257013"/>
    <w:rsid w:val="00262FE2"/>
    <w:rsid w:val="0026317A"/>
    <w:rsid w:val="00263220"/>
    <w:rsid w:val="00266ABB"/>
    <w:rsid w:val="00271DC3"/>
    <w:rsid w:val="0028258C"/>
    <w:rsid w:val="002867C5"/>
    <w:rsid w:val="00287655"/>
    <w:rsid w:val="00290883"/>
    <w:rsid w:val="002936A8"/>
    <w:rsid w:val="00294BFD"/>
    <w:rsid w:val="00296E18"/>
    <w:rsid w:val="00297A6D"/>
    <w:rsid w:val="002A407F"/>
    <w:rsid w:val="002A79BD"/>
    <w:rsid w:val="002B25E1"/>
    <w:rsid w:val="002B3C12"/>
    <w:rsid w:val="002C01E7"/>
    <w:rsid w:val="002C084D"/>
    <w:rsid w:val="002C0B9E"/>
    <w:rsid w:val="002C1345"/>
    <w:rsid w:val="002C2930"/>
    <w:rsid w:val="002C43D0"/>
    <w:rsid w:val="002D22D8"/>
    <w:rsid w:val="002D544F"/>
    <w:rsid w:val="002D78A8"/>
    <w:rsid w:val="002E3C0C"/>
    <w:rsid w:val="002F4B7C"/>
    <w:rsid w:val="002F7347"/>
    <w:rsid w:val="002F74FE"/>
    <w:rsid w:val="003120FA"/>
    <w:rsid w:val="00313B23"/>
    <w:rsid w:val="00315022"/>
    <w:rsid w:val="00316494"/>
    <w:rsid w:val="00316503"/>
    <w:rsid w:val="00316A6C"/>
    <w:rsid w:val="00321B80"/>
    <w:rsid w:val="00323A92"/>
    <w:rsid w:val="00323EC6"/>
    <w:rsid w:val="00325BCC"/>
    <w:rsid w:val="003279AD"/>
    <w:rsid w:val="00330CE9"/>
    <w:rsid w:val="003318C8"/>
    <w:rsid w:val="003376BE"/>
    <w:rsid w:val="00337E8C"/>
    <w:rsid w:val="00341430"/>
    <w:rsid w:val="003414F0"/>
    <w:rsid w:val="00342770"/>
    <w:rsid w:val="003464BC"/>
    <w:rsid w:val="00351B8A"/>
    <w:rsid w:val="00351BCE"/>
    <w:rsid w:val="00356767"/>
    <w:rsid w:val="003608E6"/>
    <w:rsid w:val="003664B7"/>
    <w:rsid w:val="0037070A"/>
    <w:rsid w:val="003715BD"/>
    <w:rsid w:val="00372CDA"/>
    <w:rsid w:val="0037395F"/>
    <w:rsid w:val="00373E8F"/>
    <w:rsid w:val="00380089"/>
    <w:rsid w:val="00380AA6"/>
    <w:rsid w:val="003854A9"/>
    <w:rsid w:val="00386622"/>
    <w:rsid w:val="003931D3"/>
    <w:rsid w:val="00397168"/>
    <w:rsid w:val="003A74C5"/>
    <w:rsid w:val="003A7ADF"/>
    <w:rsid w:val="003B04E2"/>
    <w:rsid w:val="003B1D55"/>
    <w:rsid w:val="003B27CF"/>
    <w:rsid w:val="003B30E3"/>
    <w:rsid w:val="003B3B36"/>
    <w:rsid w:val="003C3F6B"/>
    <w:rsid w:val="003C5C65"/>
    <w:rsid w:val="003C67D1"/>
    <w:rsid w:val="003C7930"/>
    <w:rsid w:val="003D44CD"/>
    <w:rsid w:val="003E08CB"/>
    <w:rsid w:val="003E136B"/>
    <w:rsid w:val="003E350E"/>
    <w:rsid w:val="003E6060"/>
    <w:rsid w:val="003E7047"/>
    <w:rsid w:val="003E7FD2"/>
    <w:rsid w:val="003F169D"/>
    <w:rsid w:val="003F623D"/>
    <w:rsid w:val="004023E2"/>
    <w:rsid w:val="00405AF3"/>
    <w:rsid w:val="00406A2F"/>
    <w:rsid w:val="0041137B"/>
    <w:rsid w:val="00414107"/>
    <w:rsid w:val="004162C9"/>
    <w:rsid w:val="00420044"/>
    <w:rsid w:val="00421C86"/>
    <w:rsid w:val="004239C5"/>
    <w:rsid w:val="00426C89"/>
    <w:rsid w:val="00427230"/>
    <w:rsid w:val="00432771"/>
    <w:rsid w:val="00432AC0"/>
    <w:rsid w:val="00433384"/>
    <w:rsid w:val="004412A9"/>
    <w:rsid w:val="00443D08"/>
    <w:rsid w:val="00443F4E"/>
    <w:rsid w:val="0044403F"/>
    <w:rsid w:val="00445EDD"/>
    <w:rsid w:val="0044648B"/>
    <w:rsid w:val="00447591"/>
    <w:rsid w:val="00447C66"/>
    <w:rsid w:val="00455636"/>
    <w:rsid w:val="00456ED7"/>
    <w:rsid w:val="00460C0C"/>
    <w:rsid w:val="00463B3A"/>
    <w:rsid w:val="00470A8B"/>
    <w:rsid w:val="00471AE7"/>
    <w:rsid w:val="0047303A"/>
    <w:rsid w:val="00473044"/>
    <w:rsid w:val="00474195"/>
    <w:rsid w:val="004745CE"/>
    <w:rsid w:val="004753A7"/>
    <w:rsid w:val="004766C5"/>
    <w:rsid w:val="00485B0D"/>
    <w:rsid w:val="00487AA3"/>
    <w:rsid w:val="0049091E"/>
    <w:rsid w:val="00490990"/>
    <w:rsid w:val="00490CA9"/>
    <w:rsid w:val="00492D22"/>
    <w:rsid w:val="00496961"/>
    <w:rsid w:val="00496AB2"/>
    <w:rsid w:val="004A08F2"/>
    <w:rsid w:val="004A24C5"/>
    <w:rsid w:val="004A3661"/>
    <w:rsid w:val="004A38FE"/>
    <w:rsid w:val="004A6ECA"/>
    <w:rsid w:val="004A6FB8"/>
    <w:rsid w:val="004A716E"/>
    <w:rsid w:val="004A7DFB"/>
    <w:rsid w:val="004B25DC"/>
    <w:rsid w:val="004B28C7"/>
    <w:rsid w:val="004B44D9"/>
    <w:rsid w:val="004B67BA"/>
    <w:rsid w:val="004C684E"/>
    <w:rsid w:val="004D0848"/>
    <w:rsid w:val="004D0D1B"/>
    <w:rsid w:val="004D3FBE"/>
    <w:rsid w:val="004D460F"/>
    <w:rsid w:val="004E092A"/>
    <w:rsid w:val="004E3003"/>
    <w:rsid w:val="004E4A54"/>
    <w:rsid w:val="004E4B64"/>
    <w:rsid w:val="004E78AA"/>
    <w:rsid w:val="004E78E1"/>
    <w:rsid w:val="004E7E08"/>
    <w:rsid w:val="005045C3"/>
    <w:rsid w:val="005054B3"/>
    <w:rsid w:val="00507E1E"/>
    <w:rsid w:val="00513232"/>
    <w:rsid w:val="00513F72"/>
    <w:rsid w:val="00515628"/>
    <w:rsid w:val="00515AE8"/>
    <w:rsid w:val="005219AB"/>
    <w:rsid w:val="00526822"/>
    <w:rsid w:val="0052718C"/>
    <w:rsid w:val="00531D1B"/>
    <w:rsid w:val="005327FA"/>
    <w:rsid w:val="00533495"/>
    <w:rsid w:val="00533943"/>
    <w:rsid w:val="00535DA3"/>
    <w:rsid w:val="005372DB"/>
    <w:rsid w:val="00544B2E"/>
    <w:rsid w:val="005508E2"/>
    <w:rsid w:val="00554035"/>
    <w:rsid w:val="00555243"/>
    <w:rsid w:val="005553DE"/>
    <w:rsid w:val="00556009"/>
    <w:rsid w:val="0055607F"/>
    <w:rsid w:val="00562DBE"/>
    <w:rsid w:val="005732D3"/>
    <w:rsid w:val="00573EB5"/>
    <w:rsid w:val="005750D5"/>
    <w:rsid w:val="005825C2"/>
    <w:rsid w:val="00583AD6"/>
    <w:rsid w:val="0058444F"/>
    <w:rsid w:val="005856F2"/>
    <w:rsid w:val="00585C93"/>
    <w:rsid w:val="00587557"/>
    <w:rsid w:val="00590929"/>
    <w:rsid w:val="00596AAB"/>
    <w:rsid w:val="005B0987"/>
    <w:rsid w:val="005B2560"/>
    <w:rsid w:val="005B5286"/>
    <w:rsid w:val="005B53F1"/>
    <w:rsid w:val="005B68EA"/>
    <w:rsid w:val="005B7280"/>
    <w:rsid w:val="005C229C"/>
    <w:rsid w:val="005C2D20"/>
    <w:rsid w:val="005D2B7C"/>
    <w:rsid w:val="005D2F00"/>
    <w:rsid w:val="005D411F"/>
    <w:rsid w:val="005D4CA5"/>
    <w:rsid w:val="005D5C52"/>
    <w:rsid w:val="005D5F41"/>
    <w:rsid w:val="005D6C0B"/>
    <w:rsid w:val="005E115F"/>
    <w:rsid w:val="005E31B7"/>
    <w:rsid w:val="005F32D9"/>
    <w:rsid w:val="005F66BF"/>
    <w:rsid w:val="00602EDC"/>
    <w:rsid w:val="00604CDC"/>
    <w:rsid w:val="0060627B"/>
    <w:rsid w:val="0061274E"/>
    <w:rsid w:val="00614BE0"/>
    <w:rsid w:val="006234D0"/>
    <w:rsid w:val="00623513"/>
    <w:rsid w:val="00623661"/>
    <w:rsid w:val="006237A7"/>
    <w:rsid w:val="0063104E"/>
    <w:rsid w:val="00631E4E"/>
    <w:rsid w:val="00640255"/>
    <w:rsid w:val="00645DB2"/>
    <w:rsid w:val="0064718D"/>
    <w:rsid w:val="00647E15"/>
    <w:rsid w:val="006553CC"/>
    <w:rsid w:val="0065753E"/>
    <w:rsid w:val="00660D79"/>
    <w:rsid w:val="0066328C"/>
    <w:rsid w:val="006633E5"/>
    <w:rsid w:val="006644BF"/>
    <w:rsid w:val="00664B84"/>
    <w:rsid w:val="00666DC2"/>
    <w:rsid w:val="00667520"/>
    <w:rsid w:val="0067294A"/>
    <w:rsid w:val="00672E00"/>
    <w:rsid w:val="00681907"/>
    <w:rsid w:val="006855F8"/>
    <w:rsid w:val="00687511"/>
    <w:rsid w:val="00691320"/>
    <w:rsid w:val="0069270A"/>
    <w:rsid w:val="00693712"/>
    <w:rsid w:val="00696571"/>
    <w:rsid w:val="006A16F1"/>
    <w:rsid w:val="006A22CC"/>
    <w:rsid w:val="006B0BE6"/>
    <w:rsid w:val="006B6601"/>
    <w:rsid w:val="006C0EA9"/>
    <w:rsid w:val="006C13C8"/>
    <w:rsid w:val="006C1EFB"/>
    <w:rsid w:val="006C4DDB"/>
    <w:rsid w:val="006D22E7"/>
    <w:rsid w:val="006D3E83"/>
    <w:rsid w:val="006D4815"/>
    <w:rsid w:val="006D7058"/>
    <w:rsid w:val="006E1797"/>
    <w:rsid w:val="006E2AAD"/>
    <w:rsid w:val="006E2B9A"/>
    <w:rsid w:val="006E5E7F"/>
    <w:rsid w:val="006E70B4"/>
    <w:rsid w:val="006F1A89"/>
    <w:rsid w:val="006F389D"/>
    <w:rsid w:val="006F46AC"/>
    <w:rsid w:val="00703B7A"/>
    <w:rsid w:val="007055DB"/>
    <w:rsid w:val="0071126C"/>
    <w:rsid w:val="00711503"/>
    <w:rsid w:val="00712C20"/>
    <w:rsid w:val="00714843"/>
    <w:rsid w:val="00715ED5"/>
    <w:rsid w:val="00721305"/>
    <w:rsid w:val="0072272A"/>
    <w:rsid w:val="00722AB3"/>
    <w:rsid w:val="00723F74"/>
    <w:rsid w:val="00726B6E"/>
    <w:rsid w:val="0072739B"/>
    <w:rsid w:val="00730BCD"/>
    <w:rsid w:val="0073228C"/>
    <w:rsid w:val="0073510C"/>
    <w:rsid w:val="00736787"/>
    <w:rsid w:val="007375A2"/>
    <w:rsid w:val="00740FEC"/>
    <w:rsid w:val="00741A8A"/>
    <w:rsid w:val="00742E4E"/>
    <w:rsid w:val="00742F30"/>
    <w:rsid w:val="00742FE5"/>
    <w:rsid w:val="007455A7"/>
    <w:rsid w:val="007471B0"/>
    <w:rsid w:val="00755EE8"/>
    <w:rsid w:val="00756C3A"/>
    <w:rsid w:val="0075720E"/>
    <w:rsid w:val="00757ED3"/>
    <w:rsid w:val="00762C6B"/>
    <w:rsid w:val="00762F84"/>
    <w:rsid w:val="00765E78"/>
    <w:rsid w:val="00766D8F"/>
    <w:rsid w:val="00766EC2"/>
    <w:rsid w:val="00770929"/>
    <w:rsid w:val="007746F5"/>
    <w:rsid w:val="00774ACC"/>
    <w:rsid w:val="00775121"/>
    <w:rsid w:val="00775DB7"/>
    <w:rsid w:val="0077720E"/>
    <w:rsid w:val="0078502A"/>
    <w:rsid w:val="007940E6"/>
    <w:rsid w:val="0079604D"/>
    <w:rsid w:val="007A2FB6"/>
    <w:rsid w:val="007A5ABD"/>
    <w:rsid w:val="007A673E"/>
    <w:rsid w:val="007B1411"/>
    <w:rsid w:val="007B19E1"/>
    <w:rsid w:val="007B649D"/>
    <w:rsid w:val="007C1265"/>
    <w:rsid w:val="007C1760"/>
    <w:rsid w:val="007C26BA"/>
    <w:rsid w:val="007C2888"/>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349"/>
    <w:rsid w:val="00804997"/>
    <w:rsid w:val="00805599"/>
    <w:rsid w:val="00805932"/>
    <w:rsid w:val="0080682D"/>
    <w:rsid w:val="0080729F"/>
    <w:rsid w:val="008073F6"/>
    <w:rsid w:val="008111DD"/>
    <w:rsid w:val="0081309F"/>
    <w:rsid w:val="00820EBC"/>
    <w:rsid w:val="008220E4"/>
    <w:rsid w:val="0082369B"/>
    <w:rsid w:val="0082426E"/>
    <w:rsid w:val="00824E44"/>
    <w:rsid w:val="00830581"/>
    <w:rsid w:val="00836DA6"/>
    <w:rsid w:val="00836FCC"/>
    <w:rsid w:val="0083786D"/>
    <w:rsid w:val="00837A8D"/>
    <w:rsid w:val="008411FD"/>
    <w:rsid w:val="008422F4"/>
    <w:rsid w:val="00842676"/>
    <w:rsid w:val="00846401"/>
    <w:rsid w:val="008467A4"/>
    <w:rsid w:val="0085140A"/>
    <w:rsid w:val="00851818"/>
    <w:rsid w:val="00852792"/>
    <w:rsid w:val="008560D8"/>
    <w:rsid w:val="008566CD"/>
    <w:rsid w:val="0086085D"/>
    <w:rsid w:val="00864F0A"/>
    <w:rsid w:val="00865C56"/>
    <w:rsid w:val="00872AB3"/>
    <w:rsid w:val="00872B13"/>
    <w:rsid w:val="00872CFC"/>
    <w:rsid w:val="00873D4F"/>
    <w:rsid w:val="00874EFC"/>
    <w:rsid w:val="00876FA1"/>
    <w:rsid w:val="00880D34"/>
    <w:rsid w:val="008846E7"/>
    <w:rsid w:val="00886187"/>
    <w:rsid w:val="008908E6"/>
    <w:rsid w:val="00892FA5"/>
    <w:rsid w:val="0089549A"/>
    <w:rsid w:val="008A7B5B"/>
    <w:rsid w:val="008B256E"/>
    <w:rsid w:val="008B4430"/>
    <w:rsid w:val="008B585B"/>
    <w:rsid w:val="008B5C62"/>
    <w:rsid w:val="008B673F"/>
    <w:rsid w:val="008B74AA"/>
    <w:rsid w:val="008C0E9F"/>
    <w:rsid w:val="008C225A"/>
    <w:rsid w:val="008C3896"/>
    <w:rsid w:val="008C638D"/>
    <w:rsid w:val="008C78B9"/>
    <w:rsid w:val="008D5EA2"/>
    <w:rsid w:val="008D6AA3"/>
    <w:rsid w:val="008E1CE5"/>
    <w:rsid w:val="008E473D"/>
    <w:rsid w:val="008E5BFD"/>
    <w:rsid w:val="008F0278"/>
    <w:rsid w:val="008F2AA3"/>
    <w:rsid w:val="008F347A"/>
    <w:rsid w:val="008F56C9"/>
    <w:rsid w:val="00903275"/>
    <w:rsid w:val="00907A73"/>
    <w:rsid w:val="00913AA2"/>
    <w:rsid w:val="00914374"/>
    <w:rsid w:val="009146F8"/>
    <w:rsid w:val="009147B1"/>
    <w:rsid w:val="00916F43"/>
    <w:rsid w:val="009229FF"/>
    <w:rsid w:val="00922B2D"/>
    <w:rsid w:val="00924373"/>
    <w:rsid w:val="009301C9"/>
    <w:rsid w:val="0093102C"/>
    <w:rsid w:val="0093225A"/>
    <w:rsid w:val="00944C81"/>
    <w:rsid w:val="00945F6A"/>
    <w:rsid w:val="0095311D"/>
    <w:rsid w:val="00953715"/>
    <w:rsid w:val="00953E87"/>
    <w:rsid w:val="00960784"/>
    <w:rsid w:val="009638B0"/>
    <w:rsid w:val="00972086"/>
    <w:rsid w:val="00974707"/>
    <w:rsid w:val="0097560B"/>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0FA2"/>
    <w:rsid w:val="009C15E4"/>
    <w:rsid w:val="009C2676"/>
    <w:rsid w:val="009C4097"/>
    <w:rsid w:val="009D1FE0"/>
    <w:rsid w:val="009D27A2"/>
    <w:rsid w:val="009D4FAC"/>
    <w:rsid w:val="009D4FE8"/>
    <w:rsid w:val="009D5C8E"/>
    <w:rsid w:val="009D7219"/>
    <w:rsid w:val="009E0ABA"/>
    <w:rsid w:val="009E4675"/>
    <w:rsid w:val="009E5D4D"/>
    <w:rsid w:val="009E6AAB"/>
    <w:rsid w:val="009E6C0F"/>
    <w:rsid w:val="009F399C"/>
    <w:rsid w:val="00A03B4F"/>
    <w:rsid w:val="00A04873"/>
    <w:rsid w:val="00A11F90"/>
    <w:rsid w:val="00A1273B"/>
    <w:rsid w:val="00A21335"/>
    <w:rsid w:val="00A22F0B"/>
    <w:rsid w:val="00A27624"/>
    <w:rsid w:val="00A3401D"/>
    <w:rsid w:val="00A35205"/>
    <w:rsid w:val="00A40036"/>
    <w:rsid w:val="00A419D1"/>
    <w:rsid w:val="00A43324"/>
    <w:rsid w:val="00A512C5"/>
    <w:rsid w:val="00A54411"/>
    <w:rsid w:val="00A54DD1"/>
    <w:rsid w:val="00A550FA"/>
    <w:rsid w:val="00A55B9A"/>
    <w:rsid w:val="00A60D89"/>
    <w:rsid w:val="00A61527"/>
    <w:rsid w:val="00A76C10"/>
    <w:rsid w:val="00A76D1F"/>
    <w:rsid w:val="00A834C4"/>
    <w:rsid w:val="00A85223"/>
    <w:rsid w:val="00A86948"/>
    <w:rsid w:val="00A87801"/>
    <w:rsid w:val="00A90002"/>
    <w:rsid w:val="00A90E46"/>
    <w:rsid w:val="00A93855"/>
    <w:rsid w:val="00A9453F"/>
    <w:rsid w:val="00AA1C2C"/>
    <w:rsid w:val="00AA2834"/>
    <w:rsid w:val="00AA4004"/>
    <w:rsid w:val="00AA51EE"/>
    <w:rsid w:val="00AA53B7"/>
    <w:rsid w:val="00AA63EB"/>
    <w:rsid w:val="00AA761E"/>
    <w:rsid w:val="00AB1F04"/>
    <w:rsid w:val="00AC0302"/>
    <w:rsid w:val="00AC231F"/>
    <w:rsid w:val="00AC3E1F"/>
    <w:rsid w:val="00AC48EF"/>
    <w:rsid w:val="00AC7907"/>
    <w:rsid w:val="00AD47E9"/>
    <w:rsid w:val="00AE2403"/>
    <w:rsid w:val="00AE2F8A"/>
    <w:rsid w:val="00AE341B"/>
    <w:rsid w:val="00AE5455"/>
    <w:rsid w:val="00AE6205"/>
    <w:rsid w:val="00AF0748"/>
    <w:rsid w:val="00AF094F"/>
    <w:rsid w:val="00AF4143"/>
    <w:rsid w:val="00AF660F"/>
    <w:rsid w:val="00B03DD7"/>
    <w:rsid w:val="00B0448B"/>
    <w:rsid w:val="00B0753D"/>
    <w:rsid w:val="00B13882"/>
    <w:rsid w:val="00B14D57"/>
    <w:rsid w:val="00B151BF"/>
    <w:rsid w:val="00B17D27"/>
    <w:rsid w:val="00B2090F"/>
    <w:rsid w:val="00B2591C"/>
    <w:rsid w:val="00B262E4"/>
    <w:rsid w:val="00B26944"/>
    <w:rsid w:val="00B30C55"/>
    <w:rsid w:val="00B32449"/>
    <w:rsid w:val="00B328C4"/>
    <w:rsid w:val="00B34533"/>
    <w:rsid w:val="00B347F7"/>
    <w:rsid w:val="00B4394A"/>
    <w:rsid w:val="00B44A0B"/>
    <w:rsid w:val="00B46CDF"/>
    <w:rsid w:val="00B51EA6"/>
    <w:rsid w:val="00B55200"/>
    <w:rsid w:val="00B56098"/>
    <w:rsid w:val="00B566A8"/>
    <w:rsid w:val="00B67E66"/>
    <w:rsid w:val="00B708D4"/>
    <w:rsid w:val="00B868D2"/>
    <w:rsid w:val="00B87989"/>
    <w:rsid w:val="00B925DC"/>
    <w:rsid w:val="00B946F9"/>
    <w:rsid w:val="00B94963"/>
    <w:rsid w:val="00B94F56"/>
    <w:rsid w:val="00B9582A"/>
    <w:rsid w:val="00B96DFE"/>
    <w:rsid w:val="00B97436"/>
    <w:rsid w:val="00BA3273"/>
    <w:rsid w:val="00BA46AD"/>
    <w:rsid w:val="00BA4E96"/>
    <w:rsid w:val="00BD0838"/>
    <w:rsid w:val="00BD239F"/>
    <w:rsid w:val="00BD26E9"/>
    <w:rsid w:val="00BD702D"/>
    <w:rsid w:val="00BE0877"/>
    <w:rsid w:val="00BE18B7"/>
    <w:rsid w:val="00BE19A7"/>
    <w:rsid w:val="00BE1AE8"/>
    <w:rsid w:val="00BE2B29"/>
    <w:rsid w:val="00BE3261"/>
    <w:rsid w:val="00BF09A8"/>
    <w:rsid w:val="00BF0B9C"/>
    <w:rsid w:val="00BF3F06"/>
    <w:rsid w:val="00BF690C"/>
    <w:rsid w:val="00BF718E"/>
    <w:rsid w:val="00BF750E"/>
    <w:rsid w:val="00BF7B87"/>
    <w:rsid w:val="00C020FD"/>
    <w:rsid w:val="00C03A4E"/>
    <w:rsid w:val="00C03D54"/>
    <w:rsid w:val="00C04583"/>
    <w:rsid w:val="00C05490"/>
    <w:rsid w:val="00C1068A"/>
    <w:rsid w:val="00C15101"/>
    <w:rsid w:val="00C20C85"/>
    <w:rsid w:val="00C3033C"/>
    <w:rsid w:val="00C32121"/>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465B"/>
    <w:rsid w:val="00CA7C57"/>
    <w:rsid w:val="00CC116E"/>
    <w:rsid w:val="00CC70F4"/>
    <w:rsid w:val="00CD0630"/>
    <w:rsid w:val="00CD119E"/>
    <w:rsid w:val="00CE2EE8"/>
    <w:rsid w:val="00CE762F"/>
    <w:rsid w:val="00CF30FE"/>
    <w:rsid w:val="00CF6D0A"/>
    <w:rsid w:val="00D03953"/>
    <w:rsid w:val="00D03A5F"/>
    <w:rsid w:val="00D11064"/>
    <w:rsid w:val="00D12144"/>
    <w:rsid w:val="00D1292E"/>
    <w:rsid w:val="00D162EC"/>
    <w:rsid w:val="00D21FDF"/>
    <w:rsid w:val="00D221F5"/>
    <w:rsid w:val="00D2294A"/>
    <w:rsid w:val="00D25241"/>
    <w:rsid w:val="00D263D6"/>
    <w:rsid w:val="00D312F5"/>
    <w:rsid w:val="00D31724"/>
    <w:rsid w:val="00D31D90"/>
    <w:rsid w:val="00D35098"/>
    <w:rsid w:val="00D35878"/>
    <w:rsid w:val="00D42A28"/>
    <w:rsid w:val="00D44DBF"/>
    <w:rsid w:val="00D55554"/>
    <w:rsid w:val="00D570CC"/>
    <w:rsid w:val="00D636FC"/>
    <w:rsid w:val="00D64C1B"/>
    <w:rsid w:val="00D65361"/>
    <w:rsid w:val="00D719E0"/>
    <w:rsid w:val="00D72DAB"/>
    <w:rsid w:val="00D72DBA"/>
    <w:rsid w:val="00D73CB7"/>
    <w:rsid w:val="00D74B55"/>
    <w:rsid w:val="00D758E1"/>
    <w:rsid w:val="00D76675"/>
    <w:rsid w:val="00D77BC9"/>
    <w:rsid w:val="00D824CE"/>
    <w:rsid w:val="00D8683A"/>
    <w:rsid w:val="00D92A9F"/>
    <w:rsid w:val="00DA566B"/>
    <w:rsid w:val="00DA704A"/>
    <w:rsid w:val="00DB1B3E"/>
    <w:rsid w:val="00DB2B20"/>
    <w:rsid w:val="00DC399F"/>
    <w:rsid w:val="00DC39E2"/>
    <w:rsid w:val="00DC6E62"/>
    <w:rsid w:val="00DD4151"/>
    <w:rsid w:val="00DE31DB"/>
    <w:rsid w:val="00DE3405"/>
    <w:rsid w:val="00DE552E"/>
    <w:rsid w:val="00DF0E7A"/>
    <w:rsid w:val="00DF133B"/>
    <w:rsid w:val="00DF1AFC"/>
    <w:rsid w:val="00DF2DD2"/>
    <w:rsid w:val="00DF5545"/>
    <w:rsid w:val="00E02EC0"/>
    <w:rsid w:val="00E05E62"/>
    <w:rsid w:val="00E067AB"/>
    <w:rsid w:val="00E10935"/>
    <w:rsid w:val="00E13052"/>
    <w:rsid w:val="00E13BA2"/>
    <w:rsid w:val="00E1729F"/>
    <w:rsid w:val="00E17599"/>
    <w:rsid w:val="00E17F9E"/>
    <w:rsid w:val="00E20ACC"/>
    <w:rsid w:val="00E23296"/>
    <w:rsid w:val="00E242D5"/>
    <w:rsid w:val="00E26E2F"/>
    <w:rsid w:val="00E30440"/>
    <w:rsid w:val="00E36128"/>
    <w:rsid w:val="00E405C7"/>
    <w:rsid w:val="00E43B44"/>
    <w:rsid w:val="00E46F5B"/>
    <w:rsid w:val="00E5010C"/>
    <w:rsid w:val="00E51616"/>
    <w:rsid w:val="00E5197B"/>
    <w:rsid w:val="00E533D5"/>
    <w:rsid w:val="00E54834"/>
    <w:rsid w:val="00E55AE2"/>
    <w:rsid w:val="00E560C8"/>
    <w:rsid w:val="00E56F73"/>
    <w:rsid w:val="00E7471D"/>
    <w:rsid w:val="00E749DD"/>
    <w:rsid w:val="00E821B2"/>
    <w:rsid w:val="00E82ECE"/>
    <w:rsid w:val="00E848AE"/>
    <w:rsid w:val="00E8758F"/>
    <w:rsid w:val="00E91456"/>
    <w:rsid w:val="00E94FA1"/>
    <w:rsid w:val="00EA342B"/>
    <w:rsid w:val="00EA3AE8"/>
    <w:rsid w:val="00EA49A1"/>
    <w:rsid w:val="00EA52B9"/>
    <w:rsid w:val="00EB3392"/>
    <w:rsid w:val="00EB405B"/>
    <w:rsid w:val="00EB466F"/>
    <w:rsid w:val="00EB4E3E"/>
    <w:rsid w:val="00EB63F5"/>
    <w:rsid w:val="00EB7A65"/>
    <w:rsid w:val="00EC0CE9"/>
    <w:rsid w:val="00EC0F3F"/>
    <w:rsid w:val="00EC1170"/>
    <w:rsid w:val="00EC2F53"/>
    <w:rsid w:val="00EC357F"/>
    <w:rsid w:val="00EC37CC"/>
    <w:rsid w:val="00ED0FF2"/>
    <w:rsid w:val="00ED31B5"/>
    <w:rsid w:val="00ED7EB5"/>
    <w:rsid w:val="00EE5FBC"/>
    <w:rsid w:val="00EE753D"/>
    <w:rsid w:val="00EF5845"/>
    <w:rsid w:val="00EF6829"/>
    <w:rsid w:val="00EF6FDB"/>
    <w:rsid w:val="00F04175"/>
    <w:rsid w:val="00F05611"/>
    <w:rsid w:val="00F05887"/>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38BE"/>
    <w:rsid w:val="00F4549F"/>
    <w:rsid w:val="00F45D10"/>
    <w:rsid w:val="00F465E7"/>
    <w:rsid w:val="00F569E8"/>
    <w:rsid w:val="00F57106"/>
    <w:rsid w:val="00F611C6"/>
    <w:rsid w:val="00F6167C"/>
    <w:rsid w:val="00F62D0A"/>
    <w:rsid w:val="00F6386D"/>
    <w:rsid w:val="00F6562F"/>
    <w:rsid w:val="00F65FE2"/>
    <w:rsid w:val="00F66A06"/>
    <w:rsid w:val="00F714A6"/>
    <w:rsid w:val="00F76975"/>
    <w:rsid w:val="00F83345"/>
    <w:rsid w:val="00F84D2E"/>
    <w:rsid w:val="00F9044D"/>
    <w:rsid w:val="00F90EC9"/>
    <w:rsid w:val="00F925A4"/>
    <w:rsid w:val="00F9500F"/>
    <w:rsid w:val="00FA350B"/>
    <w:rsid w:val="00FB1992"/>
    <w:rsid w:val="00FB2781"/>
    <w:rsid w:val="00FB61B4"/>
    <w:rsid w:val="00FB7DE6"/>
    <w:rsid w:val="00FC142F"/>
    <w:rsid w:val="00FC2362"/>
    <w:rsid w:val="00FC2FF7"/>
    <w:rsid w:val="00FC35C1"/>
    <w:rsid w:val="00FC6572"/>
    <w:rsid w:val="00FC6728"/>
    <w:rsid w:val="00FC738A"/>
    <w:rsid w:val="00FE0ADC"/>
    <w:rsid w:val="00FE18CD"/>
    <w:rsid w:val="00FF26E4"/>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B2"/>
  </w:style>
  <w:style w:type="paragraph" w:styleId="Titre2">
    <w:name w:val="heading 2"/>
    <w:basedOn w:val="Normal"/>
    <w:next w:val="Normal"/>
    <w:link w:val="Titre2Car"/>
    <w:uiPriority w:val="9"/>
    <w:unhideWhenUsed/>
    <w:qFormat/>
    <w:rsid w:val="00645DB2"/>
    <w:pPr>
      <w:keepNext/>
      <w:keepLines/>
      <w:spacing w:before="40"/>
      <w:outlineLvl w:val="1"/>
    </w:pPr>
    <w:rPr>
      <w:rFonts w:asciiTheme="majorHAnsi" w:eastAsiaTheme="majorEastAsia" w:hAnsiTheme="majorHAnsi" w:cstheme="majorBidi"/>
      <w:color w:val="2E74B5" w:themeColor="accent1" w:themeShade="BF"/>
      <w:sz w:val="26"/>
      <w:szCs w:val="26"/>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 w:type="character" w:customStyle="1" w:styleId="Titre2Car">
    <w:name w:val="Titre 2 Car"/>
    <w:basedOn w:val="Policepardfaut"/>
    <w:link w:val="Titre2"/>
    <w:uiPriority w:val="9"/>
    <w:rsid w:val="00645DB2"/>
    <w:rPr>
      <w:rFonts w:asciiTheme="majorHAnsi" w:eastAsiaTheme="majorEastAsia" w:hAnsiTheme="majorHAnsi" w:cstheme="majorBidi"/>
      <w:color w:val="2E74B5" w:themeColor="accent1" w:themeShade="BF"/>
      <w:sz w:val="26"/>
      <w:szCs w:val="26"/>
      <w:lang w:val="fr-BE"/>
    </w:rPr>
  </w:style>
  <w:style w:type="character" w:customStyle="1" w:styleId="apple-converted-space">
    <w:name w:val="apple-converted-space"/>
    <w:basedOn w:val="Policepardfaut"/>
    <w:rsid w:val="00E821B2"/>
  </w:style>
  <w:style w:type="character" w:customStyle="1" w:styleId="zmsearchresult">
    <w:name w:val="zmsearchresult"/>
    <w:basedOn w:val="Policepardfaut"/>
    <w:rsid w:val="00E8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ra.futuregenerations.be/fr/content/presentation" TargetMode="External"/><Relationship Id="rId18" Type="http://schemas.openxmlformats.org/officeDocument/2006/relationships/hyperlink" Target="https://pcf.bams.belnet.be/fmlurlsvc/?fewReq=:B:JVk/NDY1PyNzODcrNSNsYTg1ND81NCN2bGJrZHFwd2A4YGc9MGMwMTZkMDY1Zzw3ZjQ2M2FmMDE0Y2EzM2Y0NGc1YzEyMjNnNCNxODQzMTY9NDQ0MTMjdGxhODc0N0BGVWBdNTQwMjUwKDc0N0BGVWBfNTQwMjUwI3dmdXE4I2Y4MDQjbWFpODU=&amp;url=http%3a%2f%2fwww.pfwb.b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fgf.be" TargetMode="External"/><Relationship Id="rId7" Type="http://schemas.openxmlformats.org/officeDocument/2006/relationships/settings" Target="settings.xml"/><Relationship Id="rId12" Type="http://schemas.openxmlformats.org/officeDocument/2006/relationships/hyperlink" Target="https://www.futuregenerations.be/fr/projet/etudiants-entrepreneurs" TargetMode="External"/><Relationship Id="rId17" Type="http://schemas.openxmlformats.org/officeDocument/2006/relationships/hyperlink" Target="http://www.parlement-wallonie.be" TargetMode="External"/><Relationship Id="rId25" Type="http://schemas.openxmlformats.org/officeDocument/2006/relationships/hyperlink" Target="mailto:c.purnode@fgf.be" TargetMode="External"/><Relationship Id="rId2" Type="http://schemas.openxmlformats.org/officeDocument/2006/relationships/customXml" Target="../customXml/item2.xml"/><Relationship Id="rId16" Type="http://schemas.openxmlformats.org/officeDocument/2006/relationships/hyperlink" Target="http://www.pdg.be" TargetMode="External"/><Relationship Id="rId20" Type="http://schemas.openxmlformats.org/officeDocument/2006/relationships/hyperlink" Target="http://www.democratie.brussel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ra.futuregenerations.be/fr/award/hera-award-sustainable-democracy" TargetMode="External"/><Relationship Id="rId24" Type="http://schemas.openxmlformats.org/officeDocument/2006/relationships/hyperlink" Target="https://hera.futuregenerations.be/fr/content/hera-awards-2022" TargetMode="External"/><Relationship Id="rId5" Type="http://schemas.openxmlformats.org/officeDocument/2006/relationships/numbering" Target="numbering.xml"/><Relationship Id="rId15" Type="http://schemas.openxmlformats.org/officeDocument/2006/relationships/hyperlink" Target="http://www.lachambre.be" TargetMode="External"/><Relationship Id="rId23" Type="http://schemas.openxmlformats.org/officeDocument/2006/relationships/hyperlink" Target="https://hera.futuregenerations.be/fr/content/jurys-hera-awards-2022"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arlementfrancophone.bruss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ra.foundationfuturegenerations.org/fr/content/vision" TargetMode="External"/><Relationship Id="rId22" Type="http://schemas.openxmlformats.org/officeDocument/2006/relationships/hyperlink" Target="https://hera.futuregenerations.be/fr/award/hera-award-sustainable-democracy"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DDFAE88BB7ED47868244D5B07C52EE" ma:contentTypeVersion="10" ma:contentTypeDescription="Ein neues Dokument erstellen." ma:contentTypeScope="" ma:versionID="cc27b7c399c5ab019126bdef4e3fde11">
  <xsd:schema xmlns:xsd="http://www.w3.org/2001/XMLSchema" xmlns:xs="http://www.w3.org/2001/XMLSchema" xmlns:p="http://schemas.microsoft.com/office/2006/metadata/properties" xmlns:ns2="4b41d18d-761e-43b8-a90d-71f587db18c9" targetNamespace="http://schemas.microsoft.com/office/2006/metadata/properties" ma:root="true" ma:fieldsID="b20165af4904a7f0d9b2166f03b75a2b" ns2:_="">
    <xsd:import namespace="4b41d18d-761e-43b8-a90d-71f587db1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1d18d-761e-43b8-a90d-71f587db18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8F53A-23B1-4963-9A47-D554DBB4D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1d18d-761e-43b8-a90d-71f587db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632F3-8C08-4372-B937-0F6998E1CC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0A4957-E341-422A-B2DC-F2E9343A8916}">
  <ds:schemaRefs>
    <ds:schemaRef ds:uri="http://schemas.microsoft.com/sharepoint/v3/contenttype/forms"/>
  </ds:schemaRefs>
</ds:datastoreItem>
</file>

<file path=customXml/itemProps4.xml><?xml version="1.0" encoding="utf-8"?>
<ds:datastoreItem xmlns:ds="http://schemas.openxmlformats.org/officeDocument/2006/customXml" ds:itemID="{B793573A-DA9C-9240-995B-714C418F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1620</Words>
  <Characters>8913</Characters>
  <Application>Microsoft Office Word</Application>
  <DocSecurity>0</DocSecurity>
  <Lines>74</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Sarah Calicis</cp:lastModifiedBy>
  <cp:revision>3</cp:revision>
  <cp:lastPrinted>2017-11-06T13:49:00Z</cp:lastPrinted>
  <dcterms:created xsi:type="dcterms:W3CDTF">2022-03-25T13:39:00Z</dcterms:created>
  <dcterms:modified xsi:type="dcterms:W3CDTF">2022-03-28T10:25:00Z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0x0101004DDDFAE88BB7ED47868244D5B07C52EE</vt:lpwstr>
  </property>
</Properties>
</file>